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1772E" w14:textId="77777777" w:rsidR="0075388E" w:rsidRPr="00E03080" w:rsidRDefault="0075388E" w:rsidP="0075388E">
      <w:pPr>
        <w:spacing w:after="200" w:line="276" w:lineRule="auto"/>
        <w:ind w:left="0"/>
        <w:rPr>
          <w:b/>
          <w:color w:val="6796CE"/>
          <w:sz w:val="38"/>
          <w:szCs w:val="38"/>
        </w:rPr>
      </w:pPr>
      <w:r w:rsidRPr="00E03080">
        <w:rPr>
          <w:b/>
          <w:color w:val="6796CE"/>
          <w:sz w:val="38"/>
          <w:szCs w:val="38"/>
        </w:rPr>
        <w:t>Systematic review and meta-analysis: Interventions designed to improve participation, amongst under-served population groups, in national screening programmes</w:t>
      </w:r>
    </w:p>
    <w:p w14:paraId="4CD5DA3B" w14:textId="77777777" w:rsidR="0075388E" w:rsidRPr="0075388E" w:rsidRDefault="0075388E" w:rsidP="0050133F"/>
    <w:p w14:paraId="1DDC0BF7" w14:textId="4E87345D" w:rsidR="0075388E" w:rsidRPr="00D151B8" w:rsidRDefault="001E263A" w:rsidP="0075388E">
      <w:pPr>
        <w:spacing w:after="200" w:line="276" w:lineRule="auto"/>
        <w:ind w:left="0"/>
        <w:rPr>
          <w:b/>
          <w:sz w:val="28"/>
          <w:szCs w:val="28"/>
        </w:rPr>
      </w:pPr>
      <w:r>
        <w:rPr>
          <w:b/>
          <w:sz w:val="28"/>
          <w:szCs w:val="28"/>
        </w:rPr>
        <w:t>Contributions of authors</w:t>
      </w:r>
      <w:r w:rsidR="0075388E" w:rsidRPr="00D151B8">
        <w:rPr>
          <w:b/>
          <w:sz w:val="28"/>
          <w:szCs w:val="28"/>
        </w:rPr>
        <w:t>:</w:t>
      </w:r>
    </w:p>
    <w:p w14:paraId="7C89A022" w14:textId="0CFE09A0" w:rsidR="00BF614B" w:rsidRDefault="00BF614B" w:rsidP="00BF614B">
      <w:pPr>
        <w:ind w:left="0"/>
      </w:pPr>
      <w:r>
        <w:t>Veena de Souza (reviewer</w:t>
      </w:r>
      <w:r w:rsidR="00B65DFA">
        <w:t xml:space="preserve"> and quality assurance lead</w:t>
      </w:r>
      <w:r>
        <w:t>) drafted the bid and contributed to development of the search strategy and protocol</w:t>
      </w:r>
    </w:p>
    <w:p w14:paraId="668B6712" w14:textId="77777777" w:rsidR="00B65DFA" w:rsidRDefault="00B65DFA" w:rsidP="00B65DFA">
      <w:pPr>
        <w:ind w:left="0"/>
      </w:pPr>
      <w:r>
        <w:t xml:space="preserve">Josie </w:t>
      </w:r>
      <w:proofErr w:type="spellStart"/>
      <w:r>
        <w:t>Sandercock</w:t>
      </w:r>
      <w:proofErr w:type="spellEnd"/>
      <w:r>
        <w:t xml:space="preserve"> (lead reviewer) contributed to the bid and development of the search strategy, and drafted the protocol</w:t>
      </w:r>
    </w:p>
    <w:p w14:paraId="3DC009F8" w14:textId="4274F72F" w:rsidR="00BF614B" w:rsidRDefault="00BF614B" w:rsidP="00BF614B">
      <w:pPr>
        <w:ind w:left="0"/>
      </w:pPr>
      <w:r>
        <w:t>Gail Pittam (</w:t>
      </w:r>
      <w:r w:rsidR="006B59AF">
        <w:t>reviewer and screening expertise</w:t>
      </w:r>
      <w:r>
        <w:t>) contributed to the bid, development of the search strategy and protocol</w:t>
      </w:r>
    </w:p>
    <w:p w14:paraId="673E2A1C" w14:textId="01C697F1" w:rsidR="002E0AC2" w:rsidRDefault="002E0AC2" w:rsidP="00BF614B">
      <w:pPr>
        <w:ind w:left="0"/>
      </w:pPr>
      <w:r>
        <w:t>Cathy Lines (reviewer and screening expertise) contributed to the development of the bid</w:t>
      </w:r>
      <w:r w:rsidR="00C77E4E">
        <w:t xml:space="preserve"> and protocol</w:t>
      </w:r>
    </w:p>
    <w:p w14:paraId="341A9AA9" w14:textId="77777777" w:rsidR="00B65DFA" w:rsidRDefault="00B65DFA" w:rsidP="0075388E">
      <w:pPr>
        <w:spacing w:after="200" w:line="276" w:lineRule="auto"/>
        <w:ind w:left="0"/>
      </w:pPr>
      <w:r>
        <w:t>Nia Roberts (information scientist) contributed to the development of the search strategy</w:t>
      </w:r>
    </w:p>
    <w:p w14:paraId="72878780" w14:textId="4E8CFBD6" w:rsidR="00D151B8" w:rsidRDefault="00B65DFA" w:rsidP="0075388E">
      <w:pPr>
        <w:spacing w:after="200" w:line="276" w:lineRule="auto"/>
        <w:ind w:left="0"/>
        <w:rPr>
          <w:sz w:val="28"/>
          <w:szCs w:val="28"/>
        </w:rPr>
      </w:pPr>
      <w:r>
        <w:t>Rachael Barker (project manager) contributed to the development of the bid and protocol</w:t>
      </w:r>
    </w:p>
    <w:p w14:paraId="238CFACB" w14:textId="184FE4C0" w:rsidR="007C3DB3" w:rsidRDefault="007C3DB3" w:rsidP="0075388E">
      <w:pPr>
        <w:spacing w:after="200" w:line="276" w:lineRule="auto"/>
        <w:ind w:left="0"/>
        <w:rPr>
          <w:b/>
          <w:sz w:val="28"/>
          <w:szCs w:val="28"/>
        </w:rPr>
      </w:pPr>
      <w:r w:rsidRPr="007C3DB3">
        <w:rPr>
          <w:b/>
          <w:sz w:val="28"/>
          <w:szCs w:val="28"/>
        </w:rPr>
        <w:t>Co</w:t>
      </w:r>
      <w:r w:rsidR="0093210D">
        <w:rPr>
          <w:b/>
          <w:sz w:val="28"/>
          <w:szCs w:val="28"/>
        </w:rPr>
        <w:t>ntact details</w:t>
      </w:r>
      <w:r w:rsidRPr="007C3DB3">
        <w:rPr>
          <w:b/>
          <w:sz w:val="28"/>
          <w:szCs w:val="28"/>
        </w:rPr>
        <w:t>:</w:t>
      </w:r>
    </w:p>
    <w:p w14:paraId="08979513" w14:textId="77777777" w:rsidR="00A14E24" w:rsidRPr="00A14E24" w:rsidRDefault="00A14E24" w:rsidP="00A14E24">
      <w:pPr>
        <w:ind w:left="0"/>
      </w:pPr>
      <w:r w:rsidRPr="00A14E24">
        <w:t>Dr Veena de Souza</w:t>
      </w:r>
    </w:p>
    <w:p w14:paraId="13B61B15" w14:textId="3AD529AD" w:rsidR="00A14E24" w:rsidRPr="00A14E24" w:rsidRDefault="00A14E24" w:rsidP="00A14E24">
      <w:pPr>
        <w:ind w:left="0"/>
      </w:pPr>
      <w:r w:rsidRPr="00A14E24">
        <w:t>1 Wootton Edge Barns, Holly Bank</w:t>
      </w:r>
      <w:proofErr w:type="gramStart"/>
      <w:r>
        <w:t>,</w:t>
      </w:r>
      <w:proofErr w:type="gramEnd"/>
      <w:r>
        <w:br/>
      </w:r>
      <w:r w:rsidRPr="00A14E24">
        <w:t>Wootton-by-Woodstock, OX20 1AE</w:t>
      </w:r>
    </w:p>
    <w:p w14:paraId="4C0754B8" w14:textId="4C39B60A" w:rsidR="001D44B8" w:rsidRPr="007C3DB3" w:rsidRDefault="00A14E24" w:rsidP="00A14E24">
      <w:pPr>
        <w:ind w:left="0"/>
      </w:pPr>
      <w:r w:rsidRPr="00A14E24">
        <w:t>Agem.sphsolutions@nhs.net</w:t>
      </w:r>
    </w:p>
    <w:p w14:paraId="4CF4BEC4" w14:textId="09248E6F" w:rsidR="005047EB" w:rsidRDefault="005047EB" w:rsidP="0075388E">
      <w:pPr>
        <w:spacing w:after="200" w:line="276" w:lineRule="auto"/>
        <w:ind w:left="0"/>
        <w:rPr>
          <w:sz w:val="28"/>
          <w:szCs w:val="28"/>
        </w:rPr>
      </w:pPr>
    </w:p>
    <w:p w14:paraId="23349916" w14:textId="0F176E79" w:rsidR="00D151B8" w:rsidRPr="00D151B8" w:rsidRDefault="005047EB" w:rsidP="0075388E">
      <w:pPr>
        <w:spacing w:after="200" w:line="276" w:lineRule="auto"/>
        <w:ind w:left="0"/>
        <w:rPr>
          <w:b/>
          <w:sz w:val="28"/>
          <w:szCs w:val="28"/>
        </w:rPr>
      </w:pPr>
      <w:r w:rsidRPr="00D151B8">
        <w:rPr>
          <w:b/>
          <w:sz w:val="28"/>
          <w:szCs w:val="28"/>
        </w:rPr>
        <w:t>Funders:</w:t>
      </w:r>
    </w:p>
    <w:p w14:paraId="10F5C6A4" w14:textId="3D24FF9D" w:rsidR="00E21D96" w:rsidRDefault="00D151B8" w:rsidP="0075388E">
      <w:pPr>
        <w:spacing w:after="200" w:line="276" w:lineRule="auto"/>
        <w:ind w:left="0"/>
        <w:rPr>
          <w:sz w:val="28"/>
          <w:szCs w:val="28"/>
        </w:rPr>
      </w:pPr>
      <w:r>
        <w:rPr>
          <w:sz w:val="28"/>
          <w:szCs w:val="28"/>
        </w:rPr>
        <w:t>Public Health England</w:t>
      </w:r>
    </w:p>
    <w:p w14:paraId="2BD3B20A" w14:textId="520A142F" w:rsidR="000874D8" w:rsidRPr="00F96BF3" w:rsidRDefault="00E21D96" w:rsidP="00C77E4E">
      <w:pPr>
        <w:spacing w:after="200" w:line="276" w:lineRule="auto"/>
        <w:ind w:left="0"/>
        <w:rPr>
          <w:color w:val="6796CE"/>
          <w:sz w:val="40"/>
          <w:szCs w:val="40"/>
        </w:rPr>
      </w:pPr>
      <w:r>
        <w:rPr>
          <w:sz w:val="28"/>
          <w:szCs w:val="28"/>
        </w:rPr>
        <w:br w:type="page"/>
      </w:r>
      <w:r w:rsidR="000874D8" w:rsidRPr="00103999">
        <w:rPr>
          <w:color w:val="6796CE"/>
          <w:sz w:val="40"/>
          <w:szCs w:val="40"/>
        </w:rPr>
        <w:lastRenderedPageBreak/>
        <w:t>Contents</w:t>
      </w:r>
    </w:p>
    <w:sdt>
      <w:sdtPr>
        <w:rPr>
          <w:rFonts w:ascii="Arial" w:eastAsiaTheme="minorHAnsi" w:hAnsi="Arial" w:cstheme="minorBidi"/>
          <w:b w:val="0"/>
          <w:bCs w:val="0"/>
          <w:color w:val="auto"/>
          <w:sz w:val="22"/>
          <w:szCs w:val="22"/>
          <w:lang w:val="en-GB" w:eastAsia="en-US"/>
        </w:rPr>
        <w:id w:val="224886268"/>
        <w:docPartObj>
          <w:docPartGallery w:val="Table of Contents"/>
          <w:docPartUnique/>
        </w:docPartObj>
      </w:sdtPr>
      <w:sdtEndPr>
        <w:rPr>
          <w:noProof/>
        </w:rPr>
      </w:sdtEndPr>
      <w:sdtContent>
        <w:p w14:paraId="7361FA67" w14:textId="77777777" w:rsidR="00103999" w:rsidRPr="00F96BF3" w:rsidRDefault="00103999" w:rsidP="00F96BF3">
          <w:pPr>
            <w:pStyle w:val="TOCHeading"/>
            <w:spacing w:before="0"/>
            <w:rPr>
              <w:sz w:val="20"/>
              <w:szCs w:val="20"/>
            </w:rPr>
          </w:pPr>
        </w:p>
        <w:p w14:paraId="2588A43B" w14:textId="77777777" w:rsidR="003E4BCF" w:rsidRDefault="00103999">
          <w:pPr>
            <w:pStyle w:val="TOC1"/>
            <w:rPr>
              <w:rFonts w:asciiTheme="minorHAnsi" w:eastAsiaTheme="minorEastAsia" w:hAnsiTheme="minorHAnsi"/>
              <w:color w:val="auto"/>
              <w:sz w:val="22"/>
              <w:szCs w:val="22"/>
              <w:lang w:eastAsia="en-GB"/>
            </w:rPr>
          </w:pPr>
          <w:r>
            <w:rPr>
              <w:noProof w:val="0"/>
            </w:rPr>
            <w:fldChar w:fldCharType="begin"/>
          </w:r>
          <w:r>
            <w:instrText xml:space="preserve"> TOC \o "1-3" \h \z \u </w:instrText>
          </w:r>
          <w:r>
            <w:rPr>
              <w:noProof w:val="0"/>
            </w:rPr>
            <w:fldChar w:fldCharType="separate"/>
          </w:r>
          <w:hyperlink w:anchor="_Toc531257210" w:history="1">
            <w:r w:rsidR="003E4BCF" w:rsidRPr="00183BB2">
              <w:rPr>
                <w:rStyle w:val="Hyperlink"/>
              </w:rPr>
              <w:t>Abbreviations</w:t>
            </w:r>
            <w:r w:rsidR="003E4BCF">
              <w:rPr>
                <w:webHidden/>
              </w:rPr>
              <w:tab/>
            </w:r>
            <w:r w:rsidR="003E4BCF">
              <w:rPr>
                <w:webHidden/>
              </w:rPr>
              <w:fldChar w:fldCharType="begin"/>
            </w:r>
            <w:r w:rsidR="003E4BCF">
              <w:rPr>
                <w:webHidden/>
              </w:rPr>
              <w:instrText xml:space="preserve"> PAGEREF _Toc531257210 \h </w:instrText>
            </w:r>
            <w:r w:rsidR="003E4BCF">
              <w:rPr>
                <w:webHidden/>
              </w:rPr>
            </w:r>
            <w:r w:rsidR="003E4BCF">
              <w:rPr>
                <w:webHidden/>
              </w:rPr>
              <w:fldChar w:fldCharType="separate"/>
            </w:r>
            <w:r w:rsidR="00C77E4E">
              <w:rPr>
                <w:webHidden/>
              </w:rPr>
              <w:t>4</w:t>
            </w:r>
            <w:r w:rsidR="003E4BCF">
              <w:rPr>
                <w:webHidden/>
              </w:rPr>
              <w:fldChar w:fldCharType="end"/>
            </w:r>
          </w:hyperlink>
        </w:p>
        <w:p w14:paraId="06112A87" w14:textId="77777777" w:rsidR="003E4BCF" w:rsidRDefault="00F361B6">
          <w:pPr>
            <w:pStyle w:val="TOC1"/>
            <w:rPr>
              <w:rFonts w:asciiTheme="minorHAnsi" w:eastAsiaTheme="minorEastAsia" w:hAnsiTheme="minorHAnsi"/>
              <w:color w:val="auto"/>
              <w:sz w:val="22"/>
              <w:szCs w:val="22"/>
              <w:lang w:eastAsia="en-GB"/>
            </w:rPr>
          </w:pPr>
          <w:hyperlink w:anchor="_Toc531257211" w:history="1">
            <w:r w:rsidR="003E4BCF" w:rsidRPr="00183BB2">
              <w:rPr>
                <w:rStyle w:val="Hyperlink"/>
              </w:rPr>
              <w:t>1</w:t>
            </w:r>
            <w:r w:rsidR="003E4BCF">
              <w:rPr>
                <w:rFonts w:asciiTheme="minorHAnsi" w:eastAsiaTheme="minorEastAsia" w:hAnsiTheme="minorHAnsi"/>
                <w:color w:val="auto"/>
                <w:sz w:val="22"/>
                <w:szCs w:val="22"/>
                <w:lang w:eastAsia="en-GB"/>
              </w:rPr>
              <w:tab/>
            </w:r>
            <w:r w:rsidR="003E4BCF" w:rsidRPr="00183BB2">
              <w:rPr>
                <w:rStyle w:val="Hyperlink"/>
              </w:rPr>
              <w:t>Introduction</w:t>
            </w:r>
            <w:r w:rsidR="003E4BCF">
              <w:rPr>
                <w:webHidden/>
              </w:rPr>
              <w:tab/>
            </w:r>
            <w:r w:rsidR="003E4BCF">
              <w:rPr>
                <w:webHidden/>
              </w:rPr>
              <w:fldChar w:fldCharType="begin"/>
            </w:r>
            <w:r w:rsidR="003E4BCF">
              <w:rPr>
                <w:webHidden/>
              </w:rPr>
              <w:instrText xml:space="preserve"> PAGEREF _Toc531257211 \h </w:instrText>
            </w:r>
            <w:r w:rsidR="003E4BCF">
              <w:rPr>
                <w:webHidden/>
              </w:rPr>
            </w:r>
            <w:r w:rsidR="003E4BCF">
              <w:rPr>
                <w:webHidden/>
              </w:rPr>
              <w:fldChar w:fldCharType="separate"/>
            </w:r>
            <w:r w:rsidR="00C77E4E">
              <w:rPr>
                <w:webHidden/>
              </w:rPr>
              <w:t>6</w:t>
            </w:r>
            <w:r w:rsidR="003E4BCF">
              <w:rPr>
                <w:webHidden/>
              </w:rPr>
              <w:fldChar w:fldCharType="end"/>
            </w:r>
          </w:hyperlink>
        </w:p>
        <w:p w14:paraId="5B992E45" w14:textId="77777777" w:rsidR="003E4BCF" w:rsidRDefault="00F361B6">
          <w:pPr>
            <w:pStyle w:val="TOC2"/>
            <w:tabs>
              <w:tab w:val="left" w:pos="880"/>
              <w:tab w:val="right" w:leader="dot" w:pos="9016"/>
            </w:tabs>
            <w:rPr>
              <w:rFonts w:asciiTheme="minorHAnsi" w:eastAsiaTheme="minorEastAsia" w:hAnsiTheme="minorHAnsi"/>
              <w:noProof/>
              <w:lang w:eastAsia="en-GB"/>
            </w:rPr>
          </w:pPr>
          <w:hyperlink w:anchor="_Toc531257212" w:history="1">
            <w:r w:rsidR="003E4BCF" w:rsidRPr="00183BB2">
              <w:rPr>
                <w:rStyle w:val="Hyperlink"/>
                <w:noProof/>
              </w:rPr>
              <w:t>1.1</w:t>
            </w:r>
            <w:r w:rsidR="003E4BCF">
              <w:rPr>
                <w:rFonts w:asciiTheme="minorHAnsi" w:eastAsiaTheme="minorEastAsia" w:hAnsiTheme="minorHAnsi"/>
                <w:noProof/>
                <w:lang w:eastAsia="en-GB"/>
              </w:rPr>
              <w:tab/>
            </w:r>
            <w:r w:rsidR="003E4BCF" w:rsidRPr="00183BB2">
              <w:rPr>
                <w:rStyle w:val="Hyperlink"/>
                <w:noProof/>
              </w:rPr>
              <w:t>NHS screening programmes</w:t>
            </w:r>
            <w:r w:rsidR="003E4BCF">
              <w:rPr>
                <w:noProof/>
                <w:webHidden/>
              </w:rPr>
              <w:tab/>
            </w:r>
            <w:r w:rsidR="003E4BCF">
              <w:rPr>
                <w:noProof/>
                <w:webHidden/>
              </w:rPr>
              <w:fldChar w:fldCharType="begin"/>
            </w:r>
            <w:r w:rsidR="003E4BCF">
              <w:rPr>
                <w:noProof/>
                <w:webHidden/>
              </w:rPr>
              <w:instrText xml:space="preserve"> PAGEREF _Toc531257212 \h </w:instrText>
            </w:r>
            <w:r w:rsidR="003E4BCF">
              <w:rPr>
                <w:noProof/>
                <w:webHidden/>
              </w:rPr>
            </w:r>
            <w:r w:rsidR="003E4BCF">
              <w:rPr>
                <w:noProof/>
                <w:webHidden/>
              </w:rPr>
              <w:fldChar w:fldCharType="separate"/>
            </w:r>
            <w:r w:rsidR="00C77E4E">
              <w:rPr>
                <w:noProof/>
                <w:webHidden/>
              </w:rPr>
              <w:t>6</w:t>
            </w:r>
            <w:r w:rsidR="003E4BCF">
              <w:rPr>
                <w:noProof/>
                <w:webHidden/>
              </w:rPr>
              <w:fldChar w:fldCharType="end"/>
            </w:r>
          </w:hyperlink>
        </w:p>
        <w:p w14:paraId="1E90F3DF" w14:textId="77777777" w:rsidR="003E4BCF" w:rsidRDefault="00F361B6">
          <w:pPr>
            <w:pStyle w:val="TOC3"/>
            <w:tabs>
              <w:tab w:val="left" w:pos="1320"/>
              <w:tab w:val="right" w:leader="dot" w:pos="9016"/>
            </w:tabs>
            <w:rPr>
              <w:rFonts w:asciiTheme="minorHAnsi" w:eastAsiaTheme="minorEastAsia" w:hAnsiTheme="minorHAnsi"/>
              <w:noProof/>
              <w:lang w:eastAsia="en-GB"/>
            </w:rPr>
          </w:pPr>
          <w:hyperlink w:anchor="_Toc531257213" w:history="1">
            <w:r w:rsidR="003E4BCF" w:rsidRPr="00183BB2">
              <w:rPr>
                <w:rStyle w:val="Hyperlink"/>
                <w:noProof/>
              </w:rPr>
              <w:t>1.1.1</w:t>
            </w:r>
            <w:r w:rsidR="003E4BCF">
              <w:rPr>
                <w:rFonts w:asciiTheme="minorHAnsi" w:eastAsiaTheme="minorEastAsia" w:hAnsiTheme="minorHAnsi"/>
                <w:noProof/>
                <w:lang w:eastAsia="en-GB"/>
              </w:rPr>
              <w:tab/>
            </w:r>
            <w:r w:rsidR="003E4BCF" w:rsidRPr="00183BB2">
              <w:rPr>
                <w:rStyle w:val="Hyperlink"/>
                <w:noProof/>
              </w:rPr>
              <w:t>NHS abdominal aortic aneurysm (AAA) programme</w:t>
            </w:r>
            <w:r w:rsidR="003E4BCF">
              <w:rPr>
                <w:noProof/>
                <w:webHidden/>
              </w:rPr>
              <w:tab/>
            </w:r>
            <w:r w:rsidR="003E4BCF">
              <w:rPr>
                <w:noProof/>
                <w:webHidden/>
              </w:rPr>
              <w:fldChar w:fldCharType="begin"/>
            </w:r>
            <w:r w:rsidR="003E4BCF">
              <w:rPr>
                <w:noProof/>
                <w:webHidden/>
              </w:rPr>
              <w:instrText xml:space="preserve"> PAGEREF _Toc531257213 \h </w:instrText>
            </w:r>
            <w:r w:rsidR="003E4BCF">
              <w:rPr>
                <w:noProof/>
                <w:webHidden/>
              </w:rPr>
            </w:r>
            <w:r w:rsidR="003E4BCF">
              <w:rPr>
                <w:noProof/>
                <w:webHidden/>
              </w:rPr>
              <w:fldChar w:fldCharType="separate"/>
            </w:r>
            <w:r w:rsidR="00C77E4E">
              <w:rPr>
                <w:noProof/>
                <w:webHidden/>
              </w:rPr>
              <w:t>6</w:t>
            </w:r>
            <w:r w:rsidR="003E4BCF">
              <w:rPr>
                <w:noProof/>
                <w:webHidden/>
              </w:rPr>
              <w:fldChar w:fldCharType="end"/>
            </w:r>
          </w:hyperlink>
        </w:p>
        <w:p w14:paraId="39E86D95" w14:textId="77777777" w:rsidR="003E4BCF" w:rsidRDefault="00F361B6">
          <w:pPr>
            <w:pStyle w:val="TOC3"/>
            <w:tabs>
              <w:tab w:val="left" w:pos="1320"/>
              <w:tab w:val="right" w:leader="dot" w:pos="9016"/>
            </w:tabs>
            <w:rPr>
              <w:rFonts w:asciiTheme="minorHAnsi" w:eastAsiaTheme="minorEastAsia" w:hAnsiTheme="minorHAnsi"/>
              <w:noProof/>
              <w:lang w:eastAsia="en-GB"/>
            </w:rPr>
          </w:pPr>
          <w:hyperlink w:anchor="_Toc531257214" w:history="1">
            <w:r w:rsidR="003E4BCF" w:rsidRPr="00183BB2">
              <w:rPr>
                <w:rStyle w:val="Hyperlink"/>
                <w:noProof/>
              </w:rPr>
              <w:t>1.1.2</w:t>
            </w:r>
            <w:r w:rsidR="003E4BCF">
              <w:rPr>
                <w:rFonts w:asciiTheme="minorHAnsi" w:eastAsiaTheme="minorEastAsia" w:hAnsiTheme="minorHAnsi"/>
                <w:noProof/>
                <w:lang w:eastAsia="en-GB"/>
              </w:rPr>
              <w:tab/>
            </w:r>
            <w:r w:rsidR="003E4BCF" w:rsidRPr="00183BB2">
              <w:rPr>
                <w:rStyle w:val="Hyperlink"/>
                <w:noProof/>
              </w:rPr>
              <w:t>NHS bowel cancer screening programme (BCSP)</w:t>
            </w:r>
            <w:r w:rsidR="003E4BCF">
              <w:rPr>
                <w:noProof/>
                <w:webHidden/>
              </w:rPr>
              <w:tab/>
            </w:r>
            <w:r w:rsidR="003E4BCF">
              <w:rPr>
                <w:noProof/>
                <w:webHidden/>
              </w:rPr>
              <w:fldChar w:fldCharType="begin"/>
            </w:r>
            <w:r w:rsidR="003E4BCF">
              <w:rPr>
                <w:noProof/>
                <w:webHidden/>
              </w:rPr>
              <w:instrText xml:space="preserve"> PAGEREF _Toc531257214 \h </w:instrText>
            </w:r>
            <w:r w:rsidR="003E4BCF">
              <w:rPr>
                <w:noProof/>
                <w:webHidden/>
              </w:rPr>
            </w:r>
            <w:r w:rsidR="003E4BCF">
              <w:rPr>
                <w:noProof/>
                <w:webHidden/>
              </w:rPr>
              <w:fldChar w:fldCharType="separate"/>
            </w:r>
            <w:r w:rsidR="00C77E4E">
              <w:rPr>
                <w:noProof/>
                <w:webHidden/>
              </w:rPr>
              <w:t>7</w:t>
            </w:r>
            <w:r w:rsidR="003E4BCF">
              <w:rPr>
                <w:noProof/>
                <w:webHidden/>
              </w:rPr>
              <w:fldChar w:fldCharType="end"/>
            </w:r>
          </w:hyperlink>
        </w:p>
        <w:p w14:paraId="24C0B01E" w14:textId="77777777" w:rsidR="003E4BCF" w:rsidRDefault="00F361B6">
          <w:pPr>
            <w:pStyle w:val="TOC3"/>
            <w:tabs>
              <w:tab w:val="left" w:pos="1320"/>
              <w:tab w:val="right" w:leader="dot" w:pos="9016"/>
            </w:tabs>
            <w:rPr>
              <w:rFonts w:asciiTheme="minorHAnsi" w:eastAsiaTheme="minorEastAsia" w:hAnsiTheme="minorHAnsi"/>
              <w:noProof/>
              <w:lang w:eastAsia="en-GB"/>
            </w:rPr>
          </w:pPr>
          <w:hyperlink w:anchor="_Toc531257215" w:history="1">
            <w:r w:rsidR="003E4BCF" w:rsidRPr="00183BB2">
              <w:rPr>
                <w:rStyle w:val="Hyperlink"/>
                <w:noProof/>
              </w:rPr>
              <w:t>1.1.3</w:t>
            </w:r>
            <w:r w:rsidR="003E4BCF">
              <w:rPr>
                <w:rFonts w:asciiTheme="minorHAnsi" w:eastAsiaTheme="minorEastAsia" w:hAnsiTheme="minorHAnsi"/>
                <w:noProof/>
                <w:lang w:eastAsia="en-GB"/>
              </w:rPr>
              <w:tab/>
            </w:r>
            <w:r w:rsidR="003E4BCF" w:rsidRPr="00183BB2">
              <w:rPr>
                <w:rStyle w:val="Hyperlink"/>
                <w:noProof/>
              </w:rPr>
              <w:t>NHS breast screening programme (BSP)</w:t>
            </w:r>
            <w:r w:rsidR="003E4BCF">
              <w:rPr>
                <w:noProof/>
                <w:webHidden/>
              </w:rPr>
              <w:tab/>
            </w:r>
            <w:r w:rsidR="003E4BCF">
              <w:rPr>
                <w:noProof/>
                <w:webHidden/>
              </w:rPr>
              <w:fldChar w:fldCharType="begin"/>
            </w:r>
            <w:r w:rsidR="003E4BCF">
              <w:rPr>
                <w:noProof/>
                <w:webHidden/>
              </w:rPr>
              <w:instrText xml:space="preserve"> PAGEREF _Toc531257215 \h </w:instrText>
            </w:r>
            <w:r w:rsidR="003E4BCF">
              <w:rPr>
                <w:noProof/>
                <w:webHidden/>
              </w:rPr>
            </w:r>
            <w:r w:rsidR="003E4BCF">
              <w:rPr>
                <w:noProof/>
                <w:webHidden/>
              </w:rPr>
              <w:fldChar w:fldCharType="separate"/>
            </w:r>
            <w:r w:rsidR="00C77E4E">
              <w:rPr>
                <w:noProof/>
                <w:webHidden/>
              </w:rPr>
              <w:t>7</w:t>
            </w:r>
            <w:r w:rsidR="003E4BCF">
              <w:rPr>
                <w:noProof/>
                <w:webHidden/>
              </w:rPr>
              <w:fldChar w:fldCharType="end"/>
            </w:r>
          </w:hyperlink>
        </w:p>
        <w:p w14:paraId="0F313137" w14:textId="77777777" w:rsidR="003E4BCF" w:rsidRDefault="00F361B6">
          <w:pPr>
            <w:pStyle w:val="TOC3"/>
            <w:tabs>
              <w:tab w:val="left" w:pos="1320"/>
              <w:tab w:val="right" w:leader="dot" w:pos="9016"/>
            </w:tabs>
            <w:rPr>
              <w:rFonts w:asciiTheme="minorHAnsi" w:eastAsiaTheme="minorEastAsia" w:hAnsiTheme="minorHAnsi"/>
              <w:noProof/>
              <w:lang w:eastAsia="en-GB"/>
            </w:rPr>
          </w:pPr>
          <w:hyperlink w:anchor="_Toc531257216" w:history="1">
            <w:r w:rsidR="003E4BCF" w:rsidRPr="00183BB2">
              <w:rPr>
                <w:rStyle w:val="Hyperlink"/>
                <w:noProof/>
              </w:rPr>
              <w:t>1.1.4</w:t>
            </w:r>
            <w:r w:rsidR="003E4BCF">
              <w:rPr>
                <w:rFonts w:asciiTheme="minorHAnsi" w:eastAsiaTheme="minorEastAsia" w:hAnsiTheme="minorHAnsi"/>
                <w:noProof/>
                <w:lang w:eastAsia="en-GB"/>
              </w:rPr>
              <w:tab/>
            </w:r>
            <w:r w:rsidR="003E4BCF" w:rsidRPr="00183BB2">
              <w:rPr>
                <w:rStyle w:val="Hyperlink"/>
                <w:noProof/>
              </w:rPr>
              <w:t>NHS cervical screening programme (CSP)</w:t>
            </w:r>
            <w:r w:rsidR="003E4BCF">
              <w:rPr>
                <w:noProof/>
                <w:webHidden/>
              </w:rPr>
              <w:tab/>
            </w:r>
            <w:r w:rsidR="003E4BCF">
              <w:rPr>
                <w:noProof/>
                <w:webHidden/>
              </w:rPr>
              <w:fldChar w:fldCharType="begin"/>
            </w:r>
            <w:r w:rsidR="003E4BCF">
              <w:rPr>
                <w:noProof/>
                <w:webHidden/>
              </w:rPr>
              <w:instrText xml:space="preserve"> PAGEREF _Toc531257216 \h </w:instrText>
            </w:r>
            <w:r w:rsidR="003E4BCF">
              <w:rPr>
                <w:noProof/>
                <w:webHidden/>
              </w:rPr>
            </w:r>
            <w:r w:rsidR="003E4BCF">
              <w:rPr>
                <w:noProof/>
                <w:webHidden/>
              </w:rPr>
              <w:fldChar w:fldCharType="separate"/>
            </w:r>
            <w:r w:rsidR="00C77E4E">
              <w:rPr>
                <w:noProof/>
                <w:webHidden/>
              </w:rPr>
              <w:t>8</w:t>
            </w:r>
            <w:r w:rsidR="003E4BCF">
              <w:rPr>
                <w:noProof/>
                <w:webHidden/>
              </w:rPr>
              <w:fldChar w:fldCharType="end"/>
            </w:r>
          </w:hyperlink>
        </w:p>
        <w:p w14:paraId="6D39B4F0" w14:textId="77777777" w:rsidR="003E4BCF" w:rsidRDefault="00F361B6">
          <w:pPr>
            <w:pStyle w:val="TOC3"/>
            <w:tabs>
              <w:tab w:val="left" w:pos="1320"/>
              <w:tab w:val="right" w:leader="dot" w:pos="9016"/>
            </w:tabs>
            <w:rPr>
              <w:rFonts w:asciiTheme="minorHAnsi" w:eastAsiaTheme="minorEastAsia" w:hAnsiTheme="minorHAnsi"/>
              <w:noProof/>
              <w:lang w:eastAsia="en-GB"/>
            </w:rPr>
          </w:pPr>
          <w:hyperlink w:anchor="_Toc531257217" w:history="1">
            <w:r w:rsidR="003E4BCF" w:rsidRPr="00183BB2">
              <w:rPr>
                <w:rStyle w:val="Hyperlink"/>
                <w:noProof/>
              </w:rPr>
              <w:t>1.1.5</w:t>
            </w:r>
            <w:r w:rsidR="003E4BCF">
              <w:rPr>
                <w:rFonts w:asciiTheme="minorHAnsi" w:eastAsiaTheme="minorEastAsia" w:hAnsiTheme="minorHAnsi"/>
                <w:noProof/>
                <w:lang w:eastAsia="en-GB"/>
              </w:rPr>
              <w:tab/>
            </w:r>
            <w:r w:rsidR="003E4BCF" w:rsidRPr="00183BB2">
              <w:rPr>
                <w:rStyle w:val="Hyperlink"/>
                <w:noProof/>
              </w:rPr>
              <w:t>NHS diabetic eye screening (DES) programme</w:t>
            </w:r>
            <w:r w:rsidR="003E4BCF">
              <w:rPr>
                <w:noProof/>
                <w:webHidden/>
              </w:rPr>
              <w:tab/>
            </w:r>
            <w:r w:rsidR="003E4BCF">
              <w:rPr>
                <w:noProof/>
                <w:webHidden/>
              </w:rPr>
              <w:fldChar w:fldCharType="begin"/>
            </w:r>
            <w:r w:rsidR="003E4BCF">
              <w:rPr>
                <w:noProof/>
                <w:webHidden/>
              </w:rPr>
              <w:instrText xml:space="preserve"> PAGEREF _Toc531257217 \h </w:instrText>
            </w:r>
            <w:r w:rsidR="003E4BCF">
              <w:rPr>
                <w:noProof/>
                <w:webHidden/>
              </w:rPr>
            </w:r>
            <w:r w:rsidR="003E4BCF">
              <w:rPr>
                <w:noProof/>
                <w:webHidden/>
              </w:rPr>
              <w:fldChar w:fldCharType="separate"/>
            </w:r>
            <w:r w:rsidR="00C77E4E">
              <w:rPr>
                <w:noProof/>
                <w:webHidden/>
              </w:rPr>
              <w:t>9</w:t>
            </w:r>
            <w:r w:rsidR="003E4BCF">
              <w:rPr>
                <w:noProof/>
                <w:webHidden/>
              </w:rPr>
              <w:fldChar w:fldCharType="end"/>
            </w:r>
          </w:hyperlink>
        </w:p>
        <w:p w14:paraId="59DF5099" w14:textId="77777777" w:rsidR="003E4BCF" w:rsidRDefault="00F361B6">
          <w:pPr>
            <w:pStyle w:val="TOC3"/>
            <w:tabs>
              <w:tab w:val="left" w:pos="1320"/>
              <w:tab w:val="right" w:leader="dot" w:pos="9016"/>
            </w:tabs>
            <w:rPr>
              <w:rFonts w:asciiTheme="minorHAnsi" w:eastAsiaTheme="minorEastAsia" w:hAnsiTheme="minorHAnsi"/>
              <w:noProof/>
              <w:lang w:eastAsia="en-GB"/>
            </w:rPr>
          </w:pPr>
          <w:hyperlink w:anchor="_Toc531257218" w:history="1">
            <w:r w:rsidR="003E4BCF" w:rsidRPr="00183BB2">
              <w:rPr>
                <w:rStyle w:val="Hyperlink"/>
                <w:noProof/>
              </w:rPr>
              <w:t>1.1.6</w:t>
            </w:r>
            <w:r w:rsidR="003E4BCF">
              <w:rPr>
                <w:rFonts w:asciiTheme="minorHAnsi" w:eastAsiaTheme="minorEastAsia" w:hAnsiTheme="minorHAnsi"/>
                <w:noProof/>
                <w:lang w:eastAsia="en-GB"/>
              </w:rPr>
              <w:tab/>
            </w:r>
            <w:r w:rsidR="003E4BCF" w:rsidRPr="00183BB2">
              <w:rPr>
                <w:rStyle w:val="Hyperlink"/>
                <w:noProof/>
              </w:rPr>
              <w:t>NHS fetal anomaly screening programme (FASP)</w:t>
            </w:r>
            <w:r w:rsidR="003E4BCF">
              <w:rPr>
                <w:noProof/>
                <w:webHidden/>
              </w:rPr>
              <w:tab/>
            </w:r>
            <w:r w:rsidR="003E4BCF">
              <w:rPr>
                <w:noProof/>
                <w:webHidden/>
              </w:rPr>
              <w:fldChar w:fldCharType="begin"/>
            </w:r>
            <w:r w:rsidR="003E4BCF">
              <w:rPr>
                <w:noProof/>
                <w:webHidden/>
              </w:rPr>
              <w:instrText xml:space="preserve"> PAGEREF _Toc531257218 \h </w:instrText>
            </w:r>
            <w:r w:rsidR="003E4BCF">
              <w:rPr>
                <w:noProof/>
                <w:webHidden/>
              </w:rPr>
            </w:r>
            <w:r w:rsidR="003E4BCF">
              <w:rPr>
                <w:noProof/>
                <w:webHidden/>
              </w:rPr>
              <w:fldChar w:fldCharType="separate"/>
            </w:r>
            <w:r w:rsidR="00C77E4E">
              <w:rPr>
                <w:noProof/>
                <w:webHidden/>
              </w:rPr>
              <w:t>9</w:t>
            </w:r>
            <w:r w:rsidR="003E4BCF">
              <w:rPr>
                <w:noProof/>
                <w:webHidden/>
              </w:rPr>
              <w:fldChar w:fldCharType="end"/>
            </w:r>
          </w:hyperlink>
        </w:p>
        <w:p w14:paraId="6723EFB2" w14:textId="77777777" w:rsidR="003E4BCF" w:rsidRDefault="00F361B6">
          <w:pPr>
            <w:pStyle w:val="TOC3"/>
            <w:tabs>
              <w:tab w:val="left" w:pos="1320"/>
              <w:tab w:val="right" w:leader="dot" w:pos="9016"/>
            </w:tabs>
            <w:rPr>
              <w:rFonts w:asciiTheme="minorHAnsi" w:eastAsiaTheme="minorEastAsia" w:hAnsiTheme="minorHAnsi"/>
              <w:noProof/>
              <w:lang w:eastAsia="en-GB"/>
            </w:rPr>
          </w:pPr>
          <w:hyperlink w:anchor="_Toc531257219" w:history="1">
            <w:r w:rsidR="003E4BCF" w:rsidRPr="00183BB2">
              <w:rPr>
                <w:rStyle w:val="Hyperlink"/>
                <w:noProof/>
              </w:rPr>
              <w:t>1.1.7</w:t>
            </w:r>
            <w:r w:rsidR="003E4BCF">
              <w:rPr>
                <w:rFonts w:asciiTheme="minorHAnsi" w:eastAsiaTheme="minorEastAsia" w:hAnsiTheme="minorHAnsi"/>
                <w:noProof/>
                <w:lang w:eastAsia="en-GB"/>
              </w:rPr>
              <w:tab/>
            </w:r>
            <w:r w:rsidR="003E4BCF" w:rsidRPr="00183BB2">
              <w:rPr>
                <w:rStyle w:val="Hyperlink"/>
                <w:noProof/>
              </w:rPr>
              <w:t>NHS infectious diseases in pregnancy screening (IDPS) programme</w:t>
            </w:r>
            <w:r w:rsidR="003E4BCF">
              <w:rPr>
                <w:noProof/>
                <w:webHidden/>
              </w:rPr>
              <w:tab/>
            </w:r>
            <w:r w:rsidR="003E4BCF">
              <w:rPr>
                <w:noProof/>
                <w:webHidden/>
              </w:rPr>
              <w:fldChar w:fldCharType="begin"/>
            </w:r>
            <w:r w:rsidR="003E4BCF">
              <w:rPr>
                <w:noProof/>
                <w:webHidden/>
              </w:rPr>
              <w:instrText xml:space="preserve"> PAGEREF _Toc531257219 \h </w:instrText>
            </w:r>
            <w:r w:rsidR="003E4BCF">
              <w:rPr>
                <w:noProof/>
                <w:webHidden/>
              </w:rPr>
            </w:r>
            <w:r w:rsidR="003E4BCF">
              <w:rPr>
                <w:noProof/>
                <w:webHidden/>
              </w:rPr>
              <w:fldChar w:fldCharType="separate"/>
            </w:r>
            <w:r w:rsidR="00C77E4E">
              <w:rPr>
                <w:noProof/>
                <w:webHidden/>
              </w:rPr>
              <w:t>10</w:t>
            </w:r>
            <w:r w:rsidR="003E4BCF">
              <w:rPr>
                <w:noProof/>
                <w:webHidden/>
              </w:rPr>
              <w:fldChar w:fldCharType="end"/>
            </w:r>
          </w:hyperlink>
        </w:p>
        <w:p w14:paraId="68AF7201" w14:textId="77777777" w:rsidR="003E4BCF" w:rsidRDefault="00F361B6">
          <w:pPr>
            <w:pStyle w:val="TOC3"/>
            <w:tabs>
              <w:tab w:val="left" w:pos="1320"/>
              <w:tab w:val="right" w:leader="dot" w:pos="9016"/>
            </w:tabs>
            <w:rPr>
              <w:rFonts w:asciiTheme="minorHAnsi" w:eastAsiaTheme="minorEastAsia" w:hAnsiTheme="minorHAnsi"/>
              <w:noProof/>
              <w:lang w:eastAsia="en-GB"/>
            </w:rPr>
          </w:pPr>
          <w:hyperlink w:anchor="_Toc531257220" w:history="1">
            <w:r w:rsidR="003E4BCF" w:rsidRPr="00183BB2">
              <w:rPr>
                <w:rStyle w:val="Hyperlink"/>
                <w:noProof/>
              </w:rPr>
              <w:t>1.1.8</w:t>
            </w:r>
            <w:r w:rsidR="003E4BCF">
              <w:rPr>
                <w:rFonts w:asciiTheme="minorHAnsi" w:eastAsiaTheme="minorEastAsia" w:hAnsiTheme="minorHAnsi"/>
                <w:noProof/>
                <w:lang w:eastAsia="en-GB"/>
              </w:rPr>
              <w:tab/>
            </w:r>
            <w:r w:rsidR="003E4BCF" w:rsidRPr="00183BB2">
              <w:rPr>
                <w:rStyle w:val="Hyperlink"/>
                <w:noProof/>
              </w:rPr>
              <w:t>NHS newborn and infant physical examination (NIPE) screening programme</w:t>
            </w:r>
            <w:r w:rsidR="003E4BCF">
              <w:rPr>
                <w:noProof/>
                <w:webHidden/>
              </w:rPr>
              <w:tab/>
            </w:r>
            <w:r w:rsidR="003E4BCF">
              <w:rPr>
                <w:noProof/>
                <w:webHidden/>
              </w:rPr>
              <w:fldChar w:fldCharType="begin"/>
            </w:r>
            <w:r w:rsidR="003E4BCF">
              <w:rPr>
                <w:noProof/>
                <w:webHidden/>
              </w:rPr>
              <w:instrText xml:space="preserve"> PAGEREF _Toc531257220 \h </w:instrText>
            </w:r>
            <w:r w:rsidR="003E4BCF">
              <w:rPr>
                <w:noProof/>
                <w:webHidden/>
              </w:rPr>
            </w:r>
            <w:r w:rsidR="003E4BCF">
              <w:rPr>
                <w:noProof/>
                <w:webHidden/>
              </w:rPr>
              <w:fldChar w:fldCharType="separate"/>
            </w:r>
            <w:r w:rsidR="00C77E4E">
              <w:rPr>
                <w:noProof/>
                <w:webHidden/>
              </w:rPr>
              <w:t>10</w:t>
            </w:r>
            <w:r w:rsidR="003E4BCF">
              <w:rPr>
                <w:noProof/>
                <w:webHidden/>
              </w:rPr>
              <w:fldChar w:fldCharType="end"/>
            </w:r>
          </w:hyperlink>
        </w:p>
        <w:p w14:paraId="2DB5713F" w14:textId="77777777" w:rsidR="003E4BCF" w:rsidRDefault="00F361B6">
          <w:pPr>
            <w:pStyle w:val="TOC3"/>
            <w:tabs>
              <w:tab w:val="left" w:pos="1320"/>
              <w:tab w:val="right" w:leader="dot" w:pos="9016"/>
            </w:tabs>
            <w:rPr>
              <w:rFonts w:asciiTheme="minorHAnsi" w:eastAsiaTheme="minorEastAsia" w:hAnsiTheme="minorHAnsi"/>
              <w:noProof/>
              <w:lang w:eastAsia="en-GB"/>
            </w:rPr>
          </w:pPr>
          <w:hyperlink w:anchor="_Toc531257221" w:history="1">
            <w:r w:rsidR="003E4BCF" w:rsidRPr="00183BB2">
              <w:rPr>
                <w:rStyle w:val="Hyperlink"/>
                <w:noProof/>
              </w:rPr>
              <w:t>1.1.9</w:t>
            </w:r>
            <w:r w:rsidR="003E4BCF">
              <w:rPr>
                <w:rFonts w:asciiTheme="minorHAnsi" w:eastAsiaTheme="minorEastAsia" w:hAnsiTheme="minorHAnsi"/>
                <w:noProof/>
                <w:lang w:eastAsia="en-GB"/>
              </w:rPr>
              <w:tab/>
            </w:r>
            <w:r w:rsidR="003E4BCF" w:rsidRPr="00183BB2">
              <w:rPr>
                <w:rStyle w:val="Hyperlink"/>
                <w:noProof/>
              </w:rPr>
              <w:t>NHS newborn blood spot (NBS) screening programme</w:t>
            </w:r>
            <w:r w:rsidR="003E4BCF">
              <w:rPr>
                <w:noProof/>
                <w:webHidden/>
              </w:rPr>
              <w:tab/>
            </w:r>
            <w:r w:rsidR="003E4BCF">
              <w:rPr>
                <w:noProof/>
                <w:webHidden/>
              </w:rPr>
              <w:fldChar w:fldCharType="begin"/>
            </w:r>
            <w:r w:rsidR="003E4BCF">
              <w:rPr>
                <w:noProof/>
                <w:webHidden/>
              </w:rPr>
              <w:instrText xml:space="preserve"> PAGEREF _Toc531257221 \h </w:instrText>
            </w:r>
            <w:r w:rsidR="003E4BCF">
              <w:rPr>
                <w:noProof/>
                <w:webHidden/>
              </w:rPr>
            </w:r>
            <w:r w:rsidR="003E4BCF">
              <w:rPr>
                <w:noProof/>
                <w:webHidden/>
              </w:rPr>
              <w:fldChar w:fldCharType="separate"/>
            </w:r>
            <w:r w:rsidR="00C77E4E">
              <w:rPr>
                <w:noProof/>
                <w:webHidden/>
              </w:rPr>
              <w:t>11</w:t>
            </w:r>
            <w:r w:rsidR="003E4BCF">
              <w:rPr>
                <w:noProof/>
                <w:webHidden/>
              </w:rPr>
              <w:fldChar w:fldCharType="end"/>
            </w:r>
          </w:hyperlink>
        </w:p>
        <w:p w14:paraId="24C65268" w14:textId="77777777" w:rsidR="003E4BCF" w:rsidRDefault="00F361B6">
          <w:pPr>
            <w:pStyle w:val="TOC3"/>
            <w:tabs>
              <w:tab w:val="left" w:pos="1320"/>
              <w:tab w:val="right" w:leader="dot" w:pos="9016"/>
            </w:tabs>
            <w:rPr>
              <w:rFonts w:asciiTheme="minorHAnsi" w:eastAsiaTheme="minorEastAsia" w:hAnsiTheme="minorHAnsi"/>
              <w:noProof/>
              <w:lang w:eastAsia="en-GB"/>
            </w:rPr>
          </w:pPr>
          <w:hyperlink w:anchor="_Toc531257222" w:history="1">
            <w:r w:rsidR="003E4BCF" w:rsidRPr="00183BB2">
              <w:rPr>
                <w:rStyle w:val="Hyperlink"/>
                <w:noProof/>
              </w:rPr>
              <w:t>1.1.10</w:t>
            </w:r>
            <w:r w:rsidR="003E4BCF">
              <w:rPr>
                <w:rFonts w:asciiTheme="minorHAnsi" w:eastAsiaTheme="minorEastAsia" w:hAnsiTheme="minorHAnsi"/>
                <w:noProof/>
                <w:lang w:eastAsia="en-GB"/>
              </w:rPr>
              <w:tab/>
            </w:r>
            <w:r w:rsidR="003E4BCF" w:rsidRPr="00183BB2">
              <w:rPr>
                <w:rStyle w:val="Hyperlink"/>
                <w:noProof/>
              </w:rPr>
              <w:t>NHS newborn hearing screening programme (NHSP)</w:t>
            </w:r>
            <w:r w:rsidR="003E4BCF">
              <w:rPr>
                <w:noProof/>
                <w:webHidden/>
              </w:rPr>
              <w:tab/>
            </w:r>
            <w:r w:rsidR="003E4BCF">
              <w:rPr>
                <w:noProof/>
                <w:webHidden/>
              </w:rPr>
              <w:fldChar w:fldCharType="begin"/>
            </w:r>
            <w:r w:rsidR="003E4BCF">
              <w:rPr>
                <w:noProof/>
                <w:webHidden/>
              </w:rPr>
              <w:instrText xml:space="preserve"> PAGEREF _Toc531257222 \h </w:instrText>
            </w:r>
            <w:r w:rsidR="003E4BCF">
              <w:rPr>
                <w:noProof/>
                <w:webHidden/>
              </w:rPr>
            </w:r>
            <w:r w:rsidR="003E4BCF">
              <w:rPr>
                <w:noProof/>
                <w:webHidden/>
              </w:rPr>
              <w:fldChar w:fldCharType="separate"/>
            </w:r>
            <w:r w:rsidR="00C77E4E">
              <w:rPr>
                <w:noProof/>
                <w:webHidden/>
              </w:rPr>
              <w:t>11</w:t>
            </w:r>
            <w:r w:rsidR="003E4BCF">
              <w:rPr>
                <w:noProof/>
                <w:webHidden/>
              </w:rPr>
              <w:fldChar w:fldCharType="end"/>
            </w:r>
          </w:hyperlink>
        </w:p>
        <w:p w14:paraId="6754356C" w14:textId="77777777" w:rsidR="003E4BCF" w:rsidRDefault="00F361B6">
          <w:pPr>
            <w:pStyle w:val="TOC3"/>
            <w:tabs>
              <w:tab w:val="left" w:pos="1320"/>
              <w:tab w:val="right" w:leader="dot" w:pos="9016"/>
            </w:tabs>
            <w:rPr>
              <w:rFonts w:asciiTheme="minorHAnsi" w:eastAsiaTheme="minorEastAsia" w:hAnsiTheme="minorHAnsi"/>
              <w:noProof/>
              <w:lang w:eastAsia="en-GB"/>
            </w:rPr>
          </w:pPr>
          <w:hyperlink w:anchor="_Toc531257223" w:history="1">
            <w:r w:rsidR="003E4BCF" w:rsidRPr="00183BB2">
              <w:rPr>
                <w:rStyle w:val="Hyperlink"/>
                <w:noProof/>
              </w:rPr>
              <w:t>1.1.11</w:t>
            </w:r>
            <w:r w:rsidR="003E4BCF">
              <w:rPr>
                <w:rFonts w:asciiTheme="minorHAnsi" w:eastAsiaTheme="minorEastAsia" w:hAnsiTheme="minorHAnsi"/>
                <w:noProof/>
                <w:lang w:eastAsia="en-GB"/>
              </w:rPr>
              <w:tab/>
            </w:r>
            <w:r w:rsidR="003E4BCF" w:rsidRPr="00183BB2">
              <w:rPr>
                <w:rStyle w:val="Hyperlink"/>
                <w:noProof/>
              </w:rPr>
              <w:t>NHS sickle cell and thalassaemia (SCT) screening programme</w:t>
            </w:r>
            <w:r w:rsidR="003E4BCF">
              <w:rPr>
                <w:noProof/>
                <w:webHidden/>
              </w:rPr>
              <w:tab/>
            </w:r>
            <w:r w:rsidR="003E4BCF">
              <w:rPr>
                <w:noProof/>
                <w:webHidden/>
              </w:rPr>
              <w:fldChar w:fldCharType="begin"/>
            </w:r>
            <w:r w:rsidR="003E4BCF">
              <w:rPr>
                <w:noProof/>
                <w:webHidden/>
              </w:rPr>
              <w:instrText xml:space="preserve"> PAGEREF _Toc531257223 \h </w:instrText>
            </w:r>
            <w:r w:rsidR="003E4BCF">
              <w:rPr>
                <w:noProof/>
                <w:webHidden/>
              </w:rPr>
            </w:r>
            <w:r w:rsidR="003E4BCF">
              <w:rPr>
                <w:noProof/>
                <w:webHidden/>
              </w:rPr>
              <w:fldChar w:fldCharType="separate"/>
            </w:r>
            <w:r w:rsidR="00C77E4E">
              <w:rPr>
                <w:noProof/>
                <w:webHidden/>
              </w:rPr>
              <w:t>11</w:t>
            </w:r>
            <w:r w:rsidR="003E4BCF">
              <w:rPr>
                <w:noProof/>
                <w:webHidden/>
              </w:rPr>
              <w:fldChar w:fldCharType="end"/>
            </w:r>
          </w:hyperlink>
        </w:p>
        <w:p w14:paraId="249261AE" w14:textId="77777777" w:rsidR="003E4BCF" w:rsidRDefault="00F361B6">
          <w:pPr>
            <w:pStyle w:val="TOC3"/>
            <w:tabs>
              <w:tab w:val="left" w:pos="1320"/>
              <w:tab w:val="right" w:leader="dot" w:pos="9016"/>
            </w:tabs>
            <w:rPr>
              <w:rFonts w:asciiTheme="minorHAnsi" w:eastAsiaTheme="minorEastAsia" w:hAnsiTheme="minorHAnsi"/>
              <w:noProof/>
              <w:lang w:eastAsia="en-GB"/>
            </w:rPr>
          </w:pPr>
          <w:hyperlink w:anchor="_Toc531257224" w:history="1">
            <w:r w:rsidR="003E4BCF" w:rsidRPr="00183BB2">
              <w:rPr>
                <w:rStyle w:val="Hyperlink"/>
                <w:noProof/>
              </w:rPr>
              <w:t>1.1.12</w:t>
            </w:r>
            <w:r w:rsidR="003E4BCF">
              <w:rPr>
                <w:rFonts w:asciiTheme="minorHAnsi" w:eastAsiaTheme="minorEastAsia" w:hAnsiTheme="minorHAnsi"/>
                <w:noProof/>
                <w:lang w:eastAsia="en-GB"/>
              </w:rPr>
              <w:tab/>
            </w:r>
            <w:r w:rsidR="003E4BCF" w:rsidRPr="00183BB2">
              <w:rPr>
                <w:rStyle w:val="Hyperlink"/>
                <w:noProof/>
              </w:rPr>
              <w:t>Summary of the screening programmes</w:t>
            </w:r>
            <w:r w:rsidR="003E4BCF">
              <w:rPr>
                <w:noProof/>
                <w:webHidden/>
              </w:rPr>
              <w:tab/>
            </w:r>
            <w:r w:rsidR="003E4BCF">
              <w:rPr>
                <w:noProof/>
                <w:webHidden/>
              </w:rPr>
              <w:fldChar w:fldCharType="begin"/>
            </w:r>
            <w:r w:rsidR="003E4BCF">
              <w:rPr>
                <w:noProof/>
                <w:webHidden/>
              </w:rPr>
              <w:instrText xml:space="preserve"> PAGEREF _Toc531257224 \h </w:instrText>
            </w:r>
            <w:r w:rsidR="003E4BCF">
              <w:rPr>
                <w:noProof/>
                <w:webHidden/>
              </w:rPr>
            </w:r>
            <w:r w:rsidR="003E4BCF">
              <w:rPr>
                <w:noProof/>
                <w:webHidden/>
              </w:rPr>
              <w:fldChar w:fldCharType="separate"/>
            </w:r>
            <w:r w:rsidR="00C77E4E">
              <w:rPr>
                <w:noProof/>
                <w:webHidden/>
              </w:rPr>
              <w:t>12</w:t>
            </w:r>
            <w:r w:rsidR="003E4BCF">
              <w:rPr>
                <w:noProof/>
                <w:webHidden/>
              </w:rPr>
              <w:fldChar w:fldCharType="end"/>
            </w:r>
          </w:hyperlink>
        </w:p>
        <w:p w14:paraId="1EBA03D7" w14:textId="77777777" w:rsidR="003E4BCF" w:rsidRDefault="00F361B6">
          <w:pPr>
            <w:pStyle w:val="TOC2"/>
            <w:tabs>
              <w:tab w:val="left" w:pos="880"/>
              <w:tab w:val="right" w:leader="dot" w:pos="9016"/>
            </w:tabs>
            <w:rPr>
              <w:rFonts w:asciiTheme="minorHAnsi" w:eastAsiaTheme="minorEastAsia" w:hAnsiTheme="minorHAnsi"/>
              <w:noProof/>
              <w:lang w:eastAsia="en-GB"/>
            </w:rPr>
          </w:pPr>
          <w:hyperlink w:anchor="_Toc531257225" w:history="1">
            <w:r w:rsidR="003E4BCF" w:rsidRPr="00183BB2">
              <w:rPr>
                <w:rStyle w:val="Hyperlink"/>
                <w:noProof/>
              </w:rPr>
              <w:t>1.2</w:t>
            </w:r>
            <w:r w:rsidR="003E4BCF">
              <w:rPr>
                <w:rFonts w:asciiTheme="minorHAnsi" w:eastAsiaTheme="minorEastAsia" w:hAnsiTheme="minorHAnsi"/>
                <w:noProof/>
                <w:lang w:eastAsia="en-GB"/>
              </w:rPr>
              <w:tab/>
            </w:r>
            <w:r w:rsidR="003E4BCF" w:rsidRPr="00183BB2">
              <w:rPr>
                <w:rStyle w:val="Hyperlink"/>
                <w:noProof/>
              </w:rPr>
              <w:t>Under-served groups</w:t>
            </w:r>
            <w:r w:rsidR="003E4BCF">
              <w:rPr>
                <w:noProof/>
                <w:webHidden/>
              </w:rPr>
              <w:tab/>
            </w:r>
            <w:r w:rsidR="003E4BCF">
              <w:rPr>
                <w:noProof/>
                <w:webHidden/>
              </w:rPr>
              <w:fldChar w:fldCharType="begin"/>
            </w:r>
            <w:r w:rsidR="003E4BCF">
              <w:rPr>
                <w:noProof/>
                <w:webHidden/>
              </w:rPr>
              <w:instrText xml:space="preserve"> PAGEREF _Toc531257225 \h </w:instrText>
            </w:r>
            <w:r w:rsidR="003E4BCF">
              <w:rPr>
                <w:noProof/>
                <w:webHidden/>
              </w:rPr>
            </w:r>
            <w:r w:rsidR="003E4BCF">
              <w:rPr>
                <w:noProof/>
                <w:webHidden/>
              </w:rPr>
              <w:fldChar w:fldCharType="separate"/>
            </w:r>
            <w:r w:rsidR="00C77E4E">
              <w:rPr>
                <w:noProof/>
                <w:webHidden/>
              </w:rPr>
              <w:t>13</w:t>
            </w:r>
            <w:r w:rsidR="003E4BCF">
              <w:rPr>
                <w:noProof/>
                <w:webHidden/>
              </w:rPr>
              <w:fldChar w:fldCharType="end"/>
            </w:r>
          </w:hyperlink>
        </w:p>
        <w:p w14:paraId="61320859" w14:textId="77777777" w:rsidR="003E4BCF" w:rsidRDefault="00F361B6">
          <w:pPr>
            <w:pStyle w:val="TOC3"/>
            <w:tabs>
              <w:tab w:val="left" w:pos="1320"/>
              <w:tab w:val="right" w:leader="dot" w:pos="9016"/>
            </w:tabs>
            <w:rPr>
              <w:rFonts w:asciiTheme="minorHAnsi" w:eastAsiaTheme="minorEastAsia" w:hAnsiTheme="minorHAnsi"/>
              <w:noProof/>
              <w:lang w:eastAsia="en-GB"/>
            </w:rPr>
          </w:pPr>
          <w:hyperlink w:anchor="_Toc531257226" w:history="1">
            <w:r w:rsidR="003E4BCF" w:rsidRPr="00183BB2">
              <w:rPr>
                <w:rStyle w:val="Hyperlink"/>
                <w:noProof/>
              </w:rPr>
              <w:t>1.2.1</w:t>
            </w:r>
            <w:r w:rsidR="003E4BCF">
              <w:rPr>
                <w:rFonts w:asciiTheme="minorHAnsi" w:eastAsiaTheme="minorEastAsia" w:hAnsiTheme="minorHAnsi"/>
                <w:noProof/>
                <w:lang w:eastAsia="en-GB"/>
              </w:rPr>
              <w:tab/>
            </w:r>
            <w:r w:rsidR="003E4BCF" w:rsidRPr="00183BB2">
              <w:rPr>
                <w:rStyle w:val="Hyperlink"/>
                <w:noProof/>
              </w:rPr>
              <w:t>Barriers to accessing health care</w:t>
            </w:r>
            <w:r w:rsidR="003E4BCF">
              <w:rPr>
                <w:noProof/>
                <w:webHidden/>
              </w:rPr>
              <w:tab/>
            </w:r>
            <w:r w:rsidR="003E4BCF">
              <w:rPr>
                <w:noProof/>
                <w:webHidden/>
              </w:rPr>
              <w:fldChar w:fldCharType="begin"/>
            </w:r>
            <w:r w:rsidR="003E4BCF">
              <w:rPr>
                <w:noProof/>
                <w:webHidden/>
              </w:rPr>
              <w:instrText xml:space="preserve"> PAGEREF _Toc531257226 \h </w:instrText>
            </w:r>
            <w:r w:rsidR="003E4BCF">
              <w:rPr>
                <w:noProof/>
                <w:webHidden/>
              </w:rPr>
            </w:r>
            <w:r w:rsidR="003E4BCF">
              <w:rPr>
                <w:noProof/>
                <w:webHidden/>
              </w:rPr>
              <w:fldChar w:fldCharType="separate"/>
            </w:r>
            <w:r w:rsidR="00C77E4E">
              <w:rPr>
                <w:noProof/>
                <w:webHidden/>
              </w:rPr>
              <w:t>13</w:t>
            </w:r>
            <w:r w:rsidR="003E4BCF">
              <w:rPr>
                <w:noProof/>
                <w:webHidden/>
              </w:rPr>
              <w:fldChar w:fldCharType="end"/>
            </w:r>
          </w:hyperlink>
        </w:p>
        <w:p w14:paraId="577735D7" w14:textId="77777777" w:rsidR="003E4BCF" w:rsidRDefault="00F361B6">
          <w:pPr>
            <w:pStyle w:val="TOC2"/>
            <w:tabs>
              <w:tab w:val="left" w:pos="880"/>
              <w:tab w:val="right" w:leader="dot" w:pos="9016"/>
            </w:tabs>
            <w:rPr>
              <w:rFonts w:asciiTheme="minorHAnsi" w:eastAsiaTheme="minorEastAsia" w:hAnsiTheme="minorHAnsi"/>
              <w:noProof/>
              <w:lang w:eastAsia="en-GB"/>
            </w:rPr>
          </w:pPr>
          <w:hyperlink w:anchor="_Toc531257227" w:history="1">
            <w:r w:rsidR="003E4BCF" w:rsidRPr="00183BB2">
              <w:rPr>
                <w:rStyle w:val="Hyperlink"/>
                <w:noProof/>
              </w:rPr>
              <w:t>1.3</w:t>
            </w:r>
            <w:r w:rsidR="003E4BCF">
              <w:rPr>
                <w:rFonts w:asciiTheme="minorHAnsi" w:eastAsiaTheme="minorEastAsia" w:hAnsiTheme="minorHAnsi"/>
                <w:noProof/>
                <w:lang w:eastAsia="en-GB"/>
              </w:rPr>
              <w:tab/>
            </w:r>
            <w:r w:rsidR="003E4BCF" w:rsidRPr="00183BB2">
              <w:rPr>
                <w:rStyle w:val="Hyperlink"/>
                <w:noProof/>
              </w:rPr>
              <w:t>Interventions to improve participation in screening</w:t>
            </w:r>
            <w:r w:rsidR="003E4BCF">
              <w:rPr>
                <w:noProof/>
                <w:webHidden/>
              </w:rPr>
              <w:tab/>
            </w:r>
            <w:r w:rsidR="003E4BCF">
              <w:rPr>
                <w:noProof/>
                <w:webHidden/>
              </w:rPr>
              <w:fldChar w:fldCharType="begin"/>
            </w:r>
            <w:r w:rsidR="003E4BCF">
              <w:rPr>
                <w:noProof/>
                <w:webHidden/>
              </w:rPr>
              <w:instrText xml:space="preserve"> PAGEREF _Toc531257227 \h </w:instrText>
            </w:r>
            <w:r w:rsidR="003E4BCF">
              <w:rPr>
                <w:noProof/>
                <w:webHidden/>
              </w:rPr>
            </w:r>
            <w:r w:rsidR="003E4BCF">
              <w:rPr>
                <w:noProof/>
                <w:webHidden/>
              </w:rPr>
              <w:fldChar w:fldCharType="separate"/>
            </w:r>
            <w:r w:rsidR="00C77E4E">
              <w:rPr>
                <w:noProof/>
                <w:webHidden/>
              </w:rPr>
              <w:t>15</w:t>
            </w:r>
            <w:r w:rsidR="003E4BCF">
              <w:rPr>
                <w:noProof/>
                <w:webHidden/>
              </w:rPr>
              <w:fldChar w:fldCharType="end"/>
            </w:r>
          </w:hyperlink>
        </w:p>
        <w:p w14:paraId="13596E72" w14:textId="77777777" w:rsidR="003E4BCF" w:rsidRDefault="00F361B6">
          <w:pPr>
            <w:pStyle w:val="TOC3"/>
            <w:tabs>
              <w:tab w:val="left" w:pos="1320"/>
              <w:tab w:val="right" w:leader="dot" w:pos="9016"/>
            </w:tabs>
            <w:rPr>
              <w:rFonts w:asciiTheme="minorHAnsi" w:eastAsiaTheme="minorEastAsia" w:hAnsiTheme="minorHAnsi"/>
              <w:noProof/>
              <w:lang w:eastAsia="en-GB"/>
            </w:rPr>
          </w:pPr>
          <w:hyperlink w:anchor="_Toc531257228" w:history="1">
            <w:r w:rsidR="003E4BCF" w:rsidRPr="00183BB2">
              <w:rPr>
                <w:rStyle w:val="Hyperlink"/>
                <w:noProof/>
              </w:rPr>
              <w:t>1.3.1</w:t>
            </w:r>
            <w:r w:rsidR="003E4BCF">
              <w:rPr>
                <w:rFonts w:asciiTheme="minorHAnsi" w:eastAsiaTheme="minorEastAsia" w:hAnsiTheme="minorHAnsi"/>
                <w:noProof/>
                <w:lang w:eastAsia="en-GB"/>
              </w:rPr>
              <w:tab/>
            </w:r>
            <w:r w:rsidR="003E4BCF" w:rsidRPr="00183BB2">
              <w:rPr>
                <w:rStyle w:val="Hyperlink"/>
                <w:noProof/>
              </w:rPr>
              <w:t>Mixed interventions</w:t>
            </w:r>
            <w:r w:rsidR="003E4BCF">
              <w:rPr>
                <w:noProof/>
                <w:webHidden/>
              </w:rPr>
              <w:tab/>
            </w:r>
            <w:r w:rsidR="003E4BCF">
              <w:rPr>
                <w:noProof/>
                <w:webHidden/>
              </w:rPr>
              <w:fldChar w:fldCharType="begin"/>
            </w:r>
            <w:r w:rsidR="003E4BCF">
              <w:rPr>
                <w:noProof/>
                <w:webHidden/>
              </w:rPr>
              <w:instrText xml:space="preserve"> PAGEREF _Toc531257228 \h </w:instrText>
            </w:r>
            <w:r w:rsidR="003E4BCF">
              <w:rPr>
                <w:noProof/>
                <w:webHidden/>
              </w:rPr>
            </w:r>
            <w:r w:rsidR="003E4BCF">
              <w:rPr>
                <w:noProof/>
                <w:webHidden/>
              </w:rPr>
              <w:fldChar w:fldCharType="separate"/>
            </w:r>
            <w:r w:rsidR="00C77E4E">
              <w:rPr>
                <w:noProof/>
                <w:webHidden/>
              </w:rPr>
              <w:t>15</w:t>
            </w:r>
            <w:r w:rsidR="003E4BCF">
              <w:rPr>
                <w:noProof/>
                <w:webHidden/>
              </w:rPr>
              <w:fldChar w:fldCharType="end"/>
            </w:r>
          </w:hyperlink>
        </w:p>
        <w:p w14:paraId="68EED01F" w14:textId="77777777" w:rsidR="003E4BCF" w:rsidRDefault="00F361B6">
          <w:pPr>
            <w:pStyle w:val="TOC3"/>
            <w:tabs>
              <w:tab w:val="left" w:pos="1320"/>
              <w:tab w:val="right" w:leader="dot" w:pos="9016"/>
            </w:tabs>
            <w:rPr>
              <w:rFonts w:asciiTheme="minorHAnsi" w:eastAsiaTheme="minorEastAsia" w:hAnsiTheme="minorHAnsi"/>
              <w:noProof/>
              <w:lang w:eastAsia="en-GB"/>
            </w:rPr>
          </w:pPr>
          <w:hyperlink w:anchor="_Toc531257229" w:history="1">
            <w:r w:rsidR="003E4BCF" w:rsidRPr="00183BB2">
              <w:rPr>
                <w:rStyle w:val="Hyperlink"/>
                <w:noProof/>
              </w:rPr>
              <w:t>1.3.2</w:t>
            </w:r>
            <w:r w:rsidR="003E4BCF">
              <w:rPr>
                <w:rFonts w:asciiTheme="minorHAnsi" w:eastAsiaTheme="minorEastAsia" w:hAnsiTheme="minorHAnsi"/>
                <w:noProof/>
                <w:lang w:eastAsia="en-GB"/>
              </w:rPr>
              <w:tab/>
            </w:r>
            <w:r w:rsidR="003E4BCF" w:rsidRPr="00183BB2">
              <w:rPr>
                <w:rStyle w:val="Hyperlink"/>
                <w:noProof/>
              </w:rPr>
              <w:t>Opting out</w:t>
            </w:r>
            <w:r w:rsidR="003E4BCF">
              <w:rPr>
                <w:noProof/>
                <w:webHidden/>
              </w:rPr>
              <w:tab/>
            </w:r>
            <w:r w:rsidR="003E4BCF">
              <w:rPr>
                <w:noProof/>
                <w:webHidden/>
              </w:rPr>
              <w:fldChar w:fldCharType="begin"/>
            </w:r>
            <w:r w:rsidR="003E4BCF">
              <w:rPr>
                <w:noProof/>
                <w:webHidden/>
              </w:rPr>
              <w:instrText xml:space="preserve"> PAGEREF _Toc531257229 \h </w:instrText>
            </w:r>
            <w:r w:rsidR="003E4BCF">
              <w:rPr>
                <w:noProof/>
                <w:webHidden/>
              </w:rPr>
            </w:r>
            <w:r w:rsidR="003E4BCF">
              <w:rPr>
                <w:noProof/>
                <w:webHidden/>
              </w:rPr>
              <w:fldChar w:fldCharType="separate"/>
            </w:r>
            <w:r w:rsidR="00C77E4E">
              <w:rPr>
                <w:noProof/>
                <w:webHidden/>
              </w:rPr>
              <w:t>16</w:t>
            </w:r>
            <w:r w:rsidR="003E4BCF">
              <w:rPr>
                <w:noProof/>
                <w:webHidden/>
              </w:rPr>
              <w:fldChar w:fldCharType="end"/>
            </w:r>
          </w:hyperlink>
        </w:p>
        <w:p w14:paraId="2CB324C2" w14:textId="77777777" w:rsidR="003E4BCF" w:rsidRDefault="00F361B6">
          <w:pPr>
            <w:pStyle w:val="TOC1"/>
            <w:rPr>
              <w:rFonts w:asciiTheme="minorHAnsi" w:eastAsiaTheme="minorEastAsia" w:hAnsiTheme="minorHAnsi"/>
              <w:color w:val="auto"/>
              <w:sz w:val="22"/>
              <w:szCs w:val="22"/>
              <w:lang w:eastAsia="en-GB"/>
            </w:rPr>
          </w:pPr>
          <w:hyperlink w:anchor="_Toc531257230" w:history="1">
            <w:r w:rsidR="003E4BCF" w:rsidRPr="00183BB2">
              <w:rPr>
                <w:rStyle w:val="Hyperlink"/>
              </w:rPr>
              <w:t>2</w:t>
            </w:r>
            <w:r w:rsidR="003E4BCF">
              <w:rPr>
                <w:rFonts w:asciiTheme="minorHAnsi" w:eastAsiaTheme="minorEastAsia" w:hAnsiTheme="minorHAnsi"/>
                <w:color w:val="auto"/>
                <w:sz w:val="22"/>
                <w:szCs w:val="22"/>
                <w:lang w:eastAsia="en-GB"/>
              </w:rPr>
              <w:tab/>
            </w:r>
            <w:r w:rsidR="003E4BCF" w:rsidRPr="00183BB2">
              <w:rPr>
                <w:rStyle w:val="Hyperlink"/>
              </w:rPr>
              <w:t>Aims and objectives</w:t>
            </w:r>
            <w:r w:rsidR="003E4BCF">
              <w:rPr>
                <w:webHidden/>
              </w:rPr>
              <w:tab/>
            </w:r>
            <w:r w:rsidR="003E4BCF">
              <w:rPr>
                <w:webHidden/>
              </w:rPr>
              <w:fldChar w:fldCharType="begin"/>
            </w:r>
            <w:r w:rsidR="003E4BCF">
              <w:rPr>
                <w:webHidden/>
              </w:rPr>
              <w:instrText xml:space="preserve"> PAGEREF _Toc531257230 \h </w:instrText>
            </w:r>
            <w:r w:rsidR="003E4BCF">
              <w:rPr>
                <w:webHidden/>
              </w:rPr>
            </w:r>
            <w:r w:rsidR="003E4BCF">
              <w:rPr>
                <w:webHidden/>
              </w:rPr>
              <w:fldChar w:fldCharType="separate"/>
            </w:r>
            <w:r w:rsidR="00C77E4E">
              <w:rPr>
                <w:webHidden/>
              </w:rPr>
              <w:t>17</w:t>
            </w:r>
            <w:r w:rsidR="003E4BCF">
              <w:rPr>
                <w:webHidden/>
              </w:rPr>
              <w:fldChar w:fldCharType="end"/>
            </w:r>
          </w:hyperlink>
        </w:p>
        <w:p w14:paraId="6F95E4BD" w14:textId="77777777" w:rsidR="003E4BCF" w:rsidRDefault="00F361B6">
          <w:pPr>
            <w:pStyle w:val="TOC2"/>
            <w:tabs>
              <w:tab w:val="left" w:pos="880"/>
              <w:tab w:val="right" w:leader="dot" w:pos="9016"/>
            </w:tabs>
            <w:rPr>
              <w:rFonts w:asciiTheme="minorHAnsi" w:eastAsiaTheme="minorEastAsia" w:hAnsiTheme="minorHAnsi"/>
              <w:noProof/>
              <w:lang w:eastAsia="en-GB"/>
            </w:rPr>
          </w:pPr>
          <w:hyperlink w:anchor="_Toc531257231" w:history="1">
            <w:r w:rsidR="003E4BCF" w:rsidRPr="00183BB2">
              <w:rPr>
                <w:rStyle w:val="Hyperlink"/>
                <w:noProof/>
              </w:rPr>
              <w:t>2.1</w:t>
            </w:r>
            <w:r w:rsidR="003E4BCF">
              <w:rPr>
                <w:rFonts w:asciiTheme="minorHAnsi" w:eastAsiaTheme="minorEastAsia" w:hAnsiTheme="minorHAnsi"/>
                <w:noProof/>
                <w:lang w:eastAsia="en-GB"/>
              </w:rPr>
              <w:tab/>
            </w:r>
            <w:r w:rsidR="003E4BCF" w:rsidRPr="00183BB2">
              <w:rPr>
                <w:rStyle w:val="Hyperlink"/>
                <w:noProof/>
              </w:rPr>
              <w:t>Relevant evidence</w:t>
            </w:r>
            <w:r w:rsidR="003E4BCF">
              <w:rPr>
                <w:noProof/>
                <w:webHidden/>
              </w:rPr>
              <w:tab/>
            </w:r>
            <w:r w:rsidR="003E4BCF">
              <w:rPr>
                <w:noProof/>
                <w:webHidden/>
              </w:rPr>
              <w:fldChar w:fldCharType="begin"/>
            </w:r>
            <w:r w:rsidR="003E4BCF">
              <w:rPr>
                <w:noProof/>
                <w:webHidden/>
              </w:rPr>
              <w:instrText xml:space="preserve"> PAGEREF _Toc531257231 \h </w:instrText>
            </w:r>
            <w:r w:rsidR="003E4BCF">
              <w:rPr>
                <w:noProof/>
                <w:webHidden/>
              </w:rPr>
            </w:r>
            <w:r w:rsidR="003E4BCF">
              <w:rPr>
                <w:noProof/>
                <w:webHidden/>
              </w:rPr>
              <w:fldChar w:fldCharType="separate"/>
            </w:r>
            <w:r w:rsidR="00C77E4E">
              <w:rPr>
                <w:noProof/>
                <w:webHidden/>
              </w:rPr>
              <w:t>17</w:t>
            </w:r>
            <w:r w:rsidR="003E4BCF">
              <w:rPr>
                <w:noProof/>
                <w:webHidden/>
              </w:rPr>
              <w:fldChar w:fldCharType="end"/>
            </w:r>
          </w:hyperlink>
        </w:p>
        <w:p w14:paraId="647524B0" w14:textId="77777777" w:rsidR="003E4BCF" w:rsidRDefault="00F361B6">
          <w:pPr>
            <w:pStyle w:val="TOC2"/>
            <w:tabs>
              <w:tab w:val="left" w:pos="880"/>
              <w:tab w:val="right" w:leader="dot" w:pos="9016"/>
            </w:tabs>
            <w:rPr>
              <w:rFonts w:asciiTheme="minorHAnsi" w:eastAsiaTheme="minorEastAsia" w:hAnsiTheme="minorHAnsi"/>
              <w:noProof/>
              <w:lang w:eastAsia="en-GB"/>
            </w:rPr>
          </w:pPr>
          <w:hyperlink w:anchor="_Toc531257232" w:history="1">
            <w:r w:rsidR="003E4BCF" w:rsidRPr="00183BB2">
              <w:rPr>
                <w:rStyle w:val="Hyperlink"/>
                <w:rFonts w:eastAsia="Calibri"/>
                <w:noProof/>
              </w:rPr>
              <w:t>2.2</w:t>
            </w:r>
            <w:r w:rsidR="003E4BCF">
              <w:rPr>
                <w:rFonts w:asciiTheme="minorHAnsi" w:eastAsiaTheme="minorEastAsia" w:hAnsiTheme="minorHAnsi"/>
                <w:noProof/>
                <w:lang w:eastAsia="en-GB"/>
              </w:rPr>
              <w:tab/>
            </w:r>
            <w:r w:rsidR="003E4BCF" w:rsidRPr="00183BB2">
              <w:rPr>
                <w:rStyle w:val="Hyperlink"/>
                <w:rFonts w:eastAsia="Calibri"/>
                <w:noProof/>
              </w:rPr>
              <w:t>Resource considerations</w:t>
            </w:r>
            <w:r w:rsidR="003E4BCF">
              <w:rPr>
                <w:noProof/>
                <w:webHidden/>
              </w:rPr>
              <w:tab/>
            </w:r>
            <w:r w:rsidR="003E4BCF">
              <w:rPr>
                <w:noProof/>
                <w:webHidden/>
              </w:rPr>
              <w:fldChar w:fldCharType="begin"/>
            </w:r>
            <w:r w:rsidR="003E4BCF">
              <w:rPr>
                <w:noProof/>
                <w:webHidden/>
              </w:rPr>
              <w:instrText xml:space="preserve"> PAGEREF _Toc531257232 \h </w:instrText>
            </w:r>
            <w:r w:rsidR="003E4BCF">
              <w:rPr>
                <w:noProof/>
                <w:webHidden/>
              </w:rPr>
            </w:r>
            <w:r w:rsidR="003E4BCF">
              <w:rPr>
                <w:noProof/>
                <w:webHidden/>
              </w:rPr>
              <w:fldChar w:fldCharType="separate"/>
            </w:r>
            <w:r w:rsidR="00C77E4E">
              <w:rPr>
                <w:noProof/>
                <w:webHidden/>
              </w:rPr>
              <w:t>17</w:t>
            </w:r>
            <w:r w:rsidR="003E4BCF">
              <w:rPr>
                <w:noProof/>
                <w:webHidden/>
              </w:rPr>
              <w:fldChar w:fldCharType="end"/>
            </w:r>
          </w:hyperlink>
        </w:p>
        <w:p w14:paraId="7D0D61DB" w14:textId="77777777" w:rsidR="003E4BCF" w:rsidRDefault="00F361B6">
          <w:pPr>
            <w:pStyle w:val="TOC1"/>
            <w:rPr>
              <w:rFonts w:asciiTheme="minorHAnsi" w:eastAsiaTheme="minorEastAsia" w:hAnsiTheme="minorHAnsi"/>
              <w:color w:val="auto"/>
              <w:sz w:val="22"/>
              <w:szCs w:val="22"/>
              <w:lang w:eastAsia="en-GB"/>
            </w:rPr>
          </w:pPr>
          <w:hyperlink w:anchor="_Toc531257233" w:history="1">
            <w:r w:rsidR="003E4BCF" w:rsidRPr="00183BB2">
              <w:rPr>
                <w:rStyle w:val="Hyperlink"/>
              </w:rPr>
              <w:t>3</w:t>
            </w:r>
            <w:r w:rsidR="003E4BCF">
              <w:rPr>
                <w:rFonts w:asciiTheme="minorHAnsi" w:eastAsiaTheme="minorEastAsia" w:hAnsiTheme="minorHAnsi"/>
                <w:color w:val="auto"/>
                <w:sz w:val="22"/>
                <w:szCs w:val="22"/>
                <w:lang w:eastAsia="en-GB"/>
              </w:rPr>
              <w:tab/>
            </w:r>
            <w:r w:rsidR="003E4BCF" w:rsidRPr="00183BB2">
              <w:rPr>
                <w:rStyle w:val="Hyperlink"/>
              </w:rPr>
              <w:t>Methods</w:t>
            </w:r>
            <w:r w:rsidR="003E4BCF">
              <w:rPr>
                <w:webHidden/>
              </w:rPr>
              <w:tab/>
            </w:r>
            <w:r w:rsidR="003E4BCF">
              <w:rPr>
                <w:webHidden/>
              </w:rPr>
              <w:fldChar w:fldCharType="begin"/>
            </w:r>
            <w:r w:rsidR="003E4BCF">
              <w:rPr>
                <w:webHidden/>
              </w:rPr>
              <w:instrText xml:space="preserve"> PAGEREF _Toc531257233 \h </w:instrText>
            </w:r>
            <w:r w:rsidR="003E4BCF">
              <w:rPr>
                <w:webHidden/>
              </w:rPr>
            </w:r>
            <w:r w:rsidR="003E4BCF">
              <w:rPr>
                <w:webHidden/>
              </w:rPr>
              <w:fldChar w:fldCharType="separate"/>
            </w:r>
            <w:r w:rsidR="00C77E4E">
              <w:rPr>
                <w:webHidden/>
              </w:rPr>
              <w:t>19</w:t>
            </w:r>
            <w:r w:rsidR="003E4BCF">
              <w:rPr>
                <w:webHidden/>
              </w:rPr>
              <w:fldChar w:fldCharType="end"/>
            </w:r>
          </w:hyperlink>
        </w:p>
        <w:p w14:paraId="056FFA4F" w14:textId="77777777" w:rsidR="003E4BCF" w:rsidRDefault="00F361B6">
          <w:pPr>
            <w:pStyle w:val="TOC2"/>
            <w:tabs>
              <w:tab w:val="left" w:pos="880"/>
              <w:tab w:val="right" w:leader="dot" w:pos="9016"/>
            </w:tabs>
            <w:rPr>
              <w:rFonts w:asciiTheme="minorHAnsi" w:eastAsiaTheme="minorEastAsia" w:hAnsiTheme="minorHAnsi"/>
              <w:noProof/>
              <w:lang w:eastAsia="en-GB"/>
            </w:rPr>
          </w:pPr>
          <w:hyperlink w:anchor="_Toc531257234" w:history="1">
            <w:r w:rsidR="003E4BCF" w:rsidRPr="00183BB2">
              <w:rPr>
                <w:rStyle w:val="Hyperlink"/>
                <w:noProof/>
              </w:rPr>
              <w:t>3.1</w:t>
            </w:r>
            <w:r w:rsidR="003E4BCF">
              <w:rPr>
                <w:rFonts w:asciiTheme="minorHAnsi" w:eastAsiaTheme="minorEastAsia" w:hAnsiTheme="minorHAnsi"/>
                <w:noProof/>
                <w:lang w:eastAsia="en-GB"/>
              </w:rPr>
              <w:tab/>
            </w:r>
            <w:r w:rsidR="003E4BCF" w:rsidRPr="00183BB2">
              <w:rPr>
                <w:rStyle w:val="Hyperlink"/>
                <w:noProof/>
              </w:rPr>
              <w:t>Pre-registration</w:t>
            </w:r>
            <w:r w:rsidR="003E4BCF">
              <w:rPr>
                <w:noProof/>
                <w:webHidden/>
              </w:rPr>
              <w:tab/>
            </w:r>
            <w:r w:rsidR="003E4BCF">
              <w:rPr>
                <w:noProof/>
                <w:webHidden/>
              </w:rPr>
              <w:fldChar w:fldCharType="begin"/>
            </w:r>
            <w:r w:rsidR="003E4BCF">
              <w:rPr>
                <w:noProof/>
                <w:webHidden/>
              </w:rPr>
              <w:instrText xml:space="preserve"> PAGEREF _Toc531257234 \h </w:instrText>
            </w:r>
            <w:r w:rsidR="003E4BCF">
              <w:rPr>
                <w:noProof/>
                <w:webHidden/>
              </w:rPr>
            </w:r>
            <w:r w:rsidR="003E4BCF">
              <w:rPr>
                <w:noProof/>
                <w:webHidden/>
              </w:rPr>
              <w:fldChar w:fldCharType="separate"/>
            </w:r>
            <w:r w:rsidR="00C77E4E">
              <w:rPr>
                <w:noProof/>
                <w:webHidden/>
              </w:rPr>
              <w:t>19</w:t>
            </w:r>
            <w:r w:rsidR="003E4BCF">
              <w:rPr>
                <w:noProof/>
                <w:webHidden/>
              </w:rPr>
              <w:fldChar w:fldCharType="end"/>
            </w:r>
          </w:hyperlink>
        </w:p>
        <w:p w14:paraId="33E263F8" w14:textId="77777777" w:rsidR="003E4BCF" w:rsidRDefault="00F361B6">
          <w:pPr>
            <w:pStyle w:val="TOC2"/>
            <w:tabs>
              <w:tab w:val="left" w:pos="880"/>
              <w:tab w:val="right" w:leader="dot" w:pos="9016"/>
            </w:tabs>
            <w:rPr>
              <w:rFonts w:asciiTheme="minorHAnsi" w:eastAsiaTheme="minorEastAsia" w:hAnsiTheme="minorHAnsi"/>
              <w:noProof/>
              <w:lang w:eastAsia="en-GB"/>
            </w:rPr>
          </w:pPr>
          <w:hyperlink w:anchor="_Toc531257235" w:history="1">
            <w:r w:rsidR="003E4BCF" w:rsidRPr="00183BB2">
              <w:rPr>
                <w:rStyle w:val="Hyperlink"/>
                <w:noProof/>
              </w:rPr>
              <w:t>3.2</w:t>
            </w:r>
            <w:r w:rsidR="003E4BCF">
              <w:rPr>
                <w:rFonts w:asciiTheme="minorHAnsi" w:eastAsiaTheme="minorEastAsia" w:hAnsiTheme="minorHAnsi"/>
                <w:noProof/>
                <w:lang w:eastAsia="en-GB"/>
              </w:rPr>
              <w:tab/>
            </w:r>
            <w:r w:rsidR="003E4BCF" w:rsidRPr="00183BB2">
              <w:rPr>
                <w:rStyle w:val="Hyperlink"/>
                <w:noProof/>
              </w:rPr>
              <w:t>Data management</w:t>
            </w:r>
            <w:r w:rsidR="003E4BCF">
              <w:rPr>
                <w:noProof/>
                <w:webHidden/>
              </w:rPr>
              <w:tab/>
            </w:r>
            <w:r w:rsidR="003E4BCF">
              <w:rPr>
                <w:noProof/>
                <w:webHidden/>
              </w:rPr>
              <w:fldChar w:fldCharType="begin"/>
            </w:r>
            <w:r w:rsidR="003E4BCF">
              <w:rPr>
                <w:noProof/>
                <w:webHidden/>
              </w:rPr>
              <w:instrText xml:space="preserve"> PAGEREF _Toc531257235 \h </w:instrText>
            </w:r>
            <w:r w:rsidR="003E4BCF">
              <w:rPr>
                <w:noProof/>
                <w:webHidden/>
              </w:rPr>
            </w:r>
            <w:r w:rsidR="003E4BCF">
              <w:rPr>
                <w:noProof/>
                <w:webHidden/>
              </w:rPr>
              <w:fldChar w:fldCharType="separate"/>
            </w:r>
            <w:r w:rsidR="00C77E4E">
              <w:rPr>
                <w:noProof/>
                <w:webHidden/>
              </w:rPr>
              <w:t>19</w:t>
            </w:r>
            <w:r w:rsidR="003E4BCF">
              <w:rPr>
                <w:noProof/>
                <w:webHidden/>
              </w:rPr>
              <w:fldChar w:fldCharType="end"/>
            </w:r>
          </w:hyperlink>
        </w:p>
        <w:p w14:paraId="0F21EE93" w14:textId="77777777" w:rsidR="003E4BCF" w:rsidRDefault="00F361B6">
          <w:pPr>
            <w:pStyle w:val="TOC2"/>
            <w:tabs>
              <w:tab w:val="left" w:pos="880"/>
              <w:tab w:val="right" w:leader="dot" w:pos="9016"/>
            </w:tabs>
            <w:rPr>
              <w:rFonts w:asciiTheme="minorHAnsi" w:eastAsiaTheme="minorEastAsia" w:hAnsiTheme="minorHAnsi"/>
              <w:noProof/>
              <w:lang w:eastAsia="en-GB"/>
            </w:rPr>
          </w:pPr>
          <w:hyperlink w:anchor="_Toc531257238" w:history="1">
            <w:r w:rsidR="003E4BCF" w:rsidRPr="00183BB2">
              <w:rPr>
                <w:rStyle w:val="Hyperlink"/>
                <w:noProof/>
              </w:rPr>
              <w:t>3.3</w:t>
            </w:r>
            <w:r w:rsidR="003E4BCF">
              <w:rPr>
                <w:rFonts w:asciiTheme="minorHAnsi" w:eastAsiaTheme="minorEastAsia" w:hAnsiTheme="minorHAnsi"/>
                <w:noProof/>
                <w:lang w:eastAsia="en-GB"/>
              </w:rPr>
              <w:tab/>
            </w:r>
            <w:r w:rsidR="003E4BCF" w:rsidRPr="00183BB2">
              <w:rPr>
                <w:rStyle w:val="Hyperlink"/>
                <w:noProof/>
              </w:rPr>
              <w:t>Search strategy</w:t>
            </w:r>
            <w:r w:rsidR="003E4BCF">
              <w:rPr>
                <w:noProof/>
                <w:webHidden/>
              </w:rPr>
              <w:tab/>
            </w:r>
            <w:r w:rsidR="003E4BCF">
              <w:rPr>
                <w:noProof/>
                <w:webHidden/>
              </w:rPr>
              <w:fldChar w:fldCharType="begin"/>
            </w:r>
            <w:r w:rsidR="003E4BCF">
              <w:rPr>
                <w:noProof/>
                <w:webHidden/>
              </w:rPr>
              <w:instrText xml:space="preserve"> PAGEREF _Toc531257238 \h </w:instrText>
            </w:r>
            <w:r w:rsidR="003E4BCF">
              <w:rPr>
                <w:noProof/>
                <w:webHidden/>
              </w:rPr>
            </w:r>
            <w:r w:rsidR="003E4BCF">
              <w:rPr>
                <w:noProof/>
                <w:webHidden/>
              </w:rPr>
              <w:fldChar w:fldCharType="separate"/>
            </w:r>
            <w:r w:rsidR="00C77E4E">
              <w:rPr>
                <w:noProof/>
                <w:webHidden/>
              </w:rPr>
              <w:t>19</w:t>
            </w:r>
            <w:r w:rsidR="003E4BCF">
              <w:rPr>
                <w:noProof/>
                <w:webHidden/>
              </w:rPr>
              <w:fldChar w:fldCharType="end"/>
            </w:r>
          </w:hyperlink>
        </w:p>
        <w:p w14:paraId="23CA29D6" w14:textId="77777777" w:rsidR="003E4BCF" w:rsidRDefault="00F361B6">
          <w:pPr>
            <w:pStyle w:val="TOC2"/>
            <w:tabs>
              <w:tab w:val="left" w:pos="880"/>
              <w:tab w:val="right" w:leader="dot" w:pos="9016"/>
            </w:tabs>
            <w:rPr>
              <w:rFonts w:asciiTheme="minorHAnsi" w:eastAsiaTheme="minorEastAsia" w:hAnsiTheme="minorHAnsi"/>
              <w:noProof/>
              <w:lang w:eastAsia="en-GB"/>
            </w:rPr>
          </w:pPr>
          <w:hyperlink w:anchor="_Toc531257239" w:history="1">
            <w:r w:rsidR="003E4BCF" w:rsidRPr="00183BB2">
              <w:rPr>
                <w:rStyle w:val="Hyperlink"/>
                <w:rFonts w:eastAsia="Calibri"/>
                <w:noProof/>
              </w:rPr>
              <w:t>3.4</w:t>
            </w:r>
            <w:r w:rsidR="003E4BCF">
              <w:rPr>
                <w:rFonts w:asciiTheme="minorHAnsi" w:eastAsiaTheme="minorEastAsia" w:hAnsiTheme="minorHAnsi"/>
                <w:noProof/>
                <w:lang w:eastAsia="en-GB"/>
              </w:rPr>
              <w:tab/>
            </w:r>
            <w:r w:rsidR="003E4BCF" w:rsidRPr="00183BB2">
              <w:rPr>
                <w:rStyle w:val="Hyperlink"/>
                <w:rFonts w:eastAsia="Calibri"/>
                <w:noProof/>
              </w:rPr>
              <w:t>Paper selection</w:t>
            </w:r>
            <w:r w:rsidR="003E4BCF">
              <w:rPr>
                <w:noProof/>
                <w:webHidden/>
              </w:rPr>
              <w:tab/>
            </w:r>
            <w:r w:rsidR="003E4BCF">
              <w:rPr>
                <w:noProof/>
                <w:webHidden/>
              </w:rPr>
              <w:fldChar w:fldCharType="begin"/>
            </w:r>
            <w:r w:rsidR="003E4BCF">
              <w:rPr>
                <w:noProof/>
                <w:webHidden/>
              </w:rPr>
              <w:instrText xml:space="preserve"> PAGEREF _Toc531257239 \h </w:instrText>
            </w:r>
            <w:r w:rsidR="003E4BCF">
              <w:rPr>
                <w:noProof/>
                <w:webHidden/>
              </w:rPr>
            </w:r>
            <w:r w:rsidR="003E4BCF">
              <w:rPr>
                <w:noProof/>
                <w:webHidden/>
              </w:rPr>
              <w:fldChar w:fldCharType="separate"/>
            </w:r>
            <w:r w:rsidR="00C77E4E">
              <w:rPr>
                <w:noProof/>
                <w:webHidden/>
              </w:rPr>
              <w:t>20</w:t>
            </w:r>
            <w:r w:rsidR="003E4BCF">
              <w:rPr>
                <w:noProof/>
                <w:webHidden/>
              </w:rPr>
              <w:fldChar w:fldCharType="end"/>
            </w:r>
          </w:hyperlink>
        </w:p>
        <w:p w14:paraId="1DB3C592" w14:textId="77777777" w:rsidR="003E4BCF" w:rsidRDefault="00F361B6">
          <w:pPr>
            <w:pStyle w:val="TOC3"/>
            <w:tabs>
              <w:tab w:val="left" w:pos="1320"/>
              <w:tab w:val="right" w:leader="dot" w:pos="9016"/>
            </w:tabs>
            <w:rPr>
              <w:rFonts w:asciiTheme="minorHAnsi" w:eastAsiaTheme="minorEastAsia" w:hAnsiTheme="minorHAnsi"/>
              <w:noProof/>
              <w:lang w:eastAsia="en-GB"/>
            </w:rPr>
          </w:pPr>
          <w:hyperlink w:anchor="_Toc531257240" w:history="1">
            <w:r w:rsidR="003E4BCF" w:rsidRPr="00183BB2">
              <w:rPr>
                <w:rStyle w:val="Hyperlink"/>
                <w:noProof/>
                <w:lang w:val="en-US"/>
              </w:rPr>
              <w:t>3.4.1</w:t>
            </w:r>
            <w:r w:rsidR="003E4BCF">
              <w:rPr>
                <w:rFonts w:asciiTheme="minorHAnsi" w:eastAsiaTheme="minorEastAsia" w:hAnsiTheme="minorHAnsi"/>
                <w:noProof/>
                <w:lang w:eastAsia="en-GB"/>
              </w:rPr>
              <w:tab/>
            </w:r>
            <w:r w:rsidR="003E4BCF" w:rsidRPr="00183BB2">
              <w:rPr>
                <w:rStyle w:val="Hyperlink"/>
                <w:noProof/>
                <w:lang w:val="en-US"/>
              </w:rPr>
              <w:t>Inclusion criteria</w:t>
            </w:r>
            <w:r w:rsidR="003E4BCF">
              <w:rPr>
                <w:noProof/>
                <w:webHidden/>
              </w:rPr>
              <w:tab/>
            </w:r>
            <w:r w:rsidR="003E4BCF">
              <w:rPr>
                <w:noProof/>
                <w:webHidden/>
              </w:rPr>
              <w:fldChar w:fldCharType="begin"/>
            </w:r>
            <w:r w:rsidR="003E4BCF">
              <w:rPr>
                <w:noProof/>
                <w:webHidden/>
              </w:rPr>
              <w:instrText xml:space="preserve"> PAGEREF _Toc531257240 \h </w:instrText>
            </w:r>
            <w:r w:rsidR="003E4BCF">
              <w:rPr>
                <w:noProof/>
                <w:webHidden/>
              </w:rPr>
            </w:r>
            <w:r w:rsidR="003E4BCF">
              <w:rPr>
                <w:noProof/>
                <w:webHidden/>
              </w:rPr>
              <w:fldChar w:fldCharType="separate"/>
            </w:r>
            <w:r w:rsidR="00C77E4E">
              <w:rPr>
                <w:noProof/>
                <w:webHidden/>
              </w:rPr>
              <w:t>20</w:t>
            </w:r>
            <w:r w:rsidR="003E4BCF">
              <w:rPr>
                <w:noProof/>
                <w:webHidden/>
              </w:rPr>
              <w:fldChar w:fldCharType="end"/>
            </w:r>
          </w:hyperlink>
        </w:p>
        <w:p w14:paraId="14AF28D1" w14:textId="77777777" w:rsidR="003E4BCF" w:rsidRDefault="00F361B6">
          <w:pPr>
            <w:pStyle w:val="TOC3"/>
            <w:tabs>
              <w:tab w:val="left" w:pos="1320"/>
              <w:tab w:val="right" w:leader="dot" w:pos="9016"/>
            </w:tabs>
            <w:rPr>
              <w:rFonts w:asciiTheme="minorHAnsi" w:eastAsiaTheme="minorEastAsia" w:hAnsiTheme="minorHAnsi"/>
              <w:noProof/>
              <w:lang w:eastAsia="en-GB"/>
            </w:rPr>
          </w:pPr>
          <w:hyperlink w:anchor="_Toc531257241" w:history="1">
            <w:r w:rsidR="003E4BCF" w:rsidRPr="00183BB2">
              <w:rPr>
                <w:rStyle w:val="Hyperlink"/>
                <w:noProof/>
                <w:lang w:val="en-US"/>
              </w:rPr>
              <w:t>3.4.2</w:t>
            </w:r>
            <w:r w:rsidR="003E4BCF">
              <w:rPr>
                <w:rFonts w:asciiTheme="minorHAnsi" w:eastAsiaTheme="minorEastAsia" w:hAnsiTheme="minorHAnsi"/>
                <w:noProof/>
                <w:lang w:eastAsia="en-GB"/>
              </w:rPr>
              <w:tab/>
            </w:r>
            <w:r w:rsidR="003E4BCF" w:rsidRPr="00183BB2">
              <w:rPr>
                <w:rStyle w:val="Hyperlink"/>
                <w:noProof/>
                <w:lang w:val="en-US"/>
              </w:rPr>
              <w:t>Exclusion criteria</w:t>
            </w:r>
            <w:r w:rsidR="003E4BCF">
              <w:rPr>
                <w:noProof/>
                <w:webHidden/>
              </w:rPr>
              <w:tab/>
            </w:r>
            <w:r w:rsidR="003E4BCF">
              <w:rPr>
                <w:noProof/>
                <w:webHidden/>
              </w:rPr>
              <w:fldChar w:fldCharType="begin"/>
            </w:r>
            <w:r w:rsidR="003E4BCF">
              <w:rPr>
                <w:noProof/>
                <w:webHidden/>
              </w:rPr>
              <w:instrText xml:space="preserve"> PAGEREF _Toc531257241 \h </w:instrText>
            </w:r>
            <w:r w:rsidR="003E4BCF">
              <w:rPr>
                <w:noProof/>
                <w:webHidden/>
              </w:rPr>
            </w:r>
            <w:r w:rsidR="003E4BCF">
              <w:rPr>
                <w:noProof/>
                <w:webHidden/>
              </w:rPr>
              <w:fldChar w:fldCharType="separate"/>
            </w:r>
            <w:r w:rsidR="00C77E4E">
              <w:rPr>
                <w:noProof/>
                <w:webHidden/>
              </w:rPr>
              <w:t>21</w:t>
            </w:r>
            <w:r w:rsidR="003E4BCF">
              <w:rPr>
                <w:noProof/>
                <w:webHidden/>
              </w:rPr>
              <w:fldChar w:fldCharType="end"/>
            </w:r>
          </w:hyperlink>
        </w:p>
        <w:p w14:paraId="1EBD84F0" w14:textId="77777777" w:rsidR="003E4BCF" w:rsidRDefault="00F361B6">
          <w:pPr>
            <w:pStyle w:val="TOC3"/>
            <w:tabs>
              <w:tab w:val="left" w:pos="1320"/>
              <w:tab w:val="right" w:leader="dot" w:pos="9016"/>
            </w:tabs>
            <w:rPr>
              <w:rFonts w:asciiTheme="minorHAnsi" w:eastAsiaTheme="minorEastAsia" w:hAnsiTheme="minorHAnsi"/>
              <w:noProof/>
              <w:lang w:eastAsia="en-GB"/>
            </w:rPr>
          </w:pPr>
          <w:hyperlink w:anchor="_Toc531257242" w:history="1">
            <w:r w:rsidR="003E4BCF" w:rsidRPr="00183BB2">
              <w:rPr>
                <w:rStyle w:val="Hyperlink"/>
                <w:noProof/>
                <w:lang w:val="en-US"/>
              </w:rPr>
              <w:t>3.4.3</w:t>
            </w:r>
            <w:r w:rsidR="003E4BCF">
              <w:rPr>
                <w:rFonts w:asciiTheme="minorHAnsi" w:eastAsiaTheme="minorEastAsia" w:hAnsiTheme="minorHAnsi"/>
                <w:noProof/>
                <w:lang w:eastAsia="en-GB"/>
              </w:rPr>
              <w:tab/>
            </w:r>
            <w:r w:rsidR="003E4BCF" w:rsidRPr="00183BB2">
              <w:rPr>
                <w:rStyle w:val="Hyperlink"/>
                <w:noProof/>
                <w:lang w:val="en-US"/>
              </w:rPr>
              <w:t>Final paper selection</w:t>
            </w:r>
            <w:r w:rsidR="003E4BCF">
              <w:rPr>
                <w:noProof/>
                <w:webHidden/>
              </w:rPr>
              <w:tab/>
            </w:r>
            <w:r w:rsidR="003E4BCF">
              <w:rPr>
                <w:noProof/>
                <w:webHidden/>
              </w:rPr>
              <w:fldChar w:fldCharType="begin"/>
            </w:r>
            <w:r w:rsidR="003E4BCF">
              <w:rPr>
                <w:noProof/>
                <w:webHidden/>
              </w:rPr>
              <w:instrText xml:space="preserve"> PAGEREF _Toc531257242 \h </w:instrText>
            </w:r>
            <w:r w:rsidR="003E4BCF">
              <w:rPr>
                <w:noProof/>
                <w:webHidden/>
              </w:rPr>
            </w:r>
            <w:r w:rsidR="003E4BCF">
              <w:rPr>
                <w:noProof/>
                <w:webHidden/>
              </w:rPr>
              <w:fldChar w:fldCharType="separate"/>
            </w:r>
            <w:r w:rsidR="00C77E4E">
              <w:rPr>
                <w:noProof/>
                <w:webHidden/>
              </w:rPr>
              <w:t>21</w:t>
            </w:r>
            <w:r w:rsidR="003E4BCF">
              <w:rPr>
                <w:noProof/>
                <w:webHidden/>
              </w:rPr>
              <w:fldChar w:fldCharType="end"/>
            </w:r>
          </w:hyperlink>
        </w:p>
        <w:p w14:paraId="67A1A8B4" w14:textId="77777777" w:rsidR="003E4BCF" w:rsidRDefault="00F361B6">
          <w:pPr>
            <w:pStyle w:val="TOC2"/>
            <w:tabs>
              <w:tab w:val="left" w:pos="880"/>
              <w:tab w:val="right" w:leader="dot" w:pos="9016"/>
            </w:tabs>
            <w:rPr>
              <w:rFonts w:asciiTheme="minorHAnsi" w:eastAsiaTheme="minorEastAsia" w:hAnsiTheme="minorHAnsi"/>
              <w:noProof/>
              <w:lang w:eastAsia="en-GB"/>
            </w:rPr>
          </w:pPr>
          <w:hyperlink w:anchor="_Toc531257243" w:history="1">
            <w:r w:rsidR="003E4BCF" w:rsidRPr="00183BB2">
              <w:rPr>
                <w:rStyle w:val="Hyperlink"/>
                <w:noProof/>
                <w:lang w:val="en-US"/>
              </w:rPr>
              <w:t>3.5</w:t>
            </w:r>
            <w:r w:rsidR="003E4BCF">
              <w:rPr>
                <w:rFonts w:asciiTheme="minorHAnsi" w:eastAsiaTheme="minorEastAsia" w:hAnsiTheme="minorHAnsi"/>
                <w:noProof/>
                <w:lang w:eastAsia="en-GB"/>
              </w:rPr>
              <w:tab/>
            </w:r>
            <w:r w:rsidR="003E4BCF" w:rsidRPr="00183BB2">
              <w:rPr>
                <w:rStyle w:val="Hyperlink"/>
                <w:noProof/>
                <w:lang w:val="en-US"/>
              </w:rPr>
              <w:t>Outcomes</w:t>
            </w:r>
            <w:r w:rsidR="003E4BCF">
              <w:rPr>
                <w:noProof/>
                <w:webHidden/>
              </w:rPr>
              <w:tab/>
            </w:r>
            <w:r w:rsidR="003E4BCF">
              <w:rPr>
                <w:noProof/>
                <w:webHidden/>
              </w:rPr>
              <w:fldChar w:fldCharType="begin"/>
            </w:r>
            <w:r w:rsidR="003E4BCF">
              <w:rPr>
                <w:noProof/>
                <w:webHidden/>
              </w:rPr>
              <w:instrText xml:space="preserve"> PAGEREF _Toc531257243 \h </w:instrText>
            </w:r>
            <w:r w:rsidR="003E4BCF">
              <w:rPr>
                <w:noProof/>
                <w:webHidden/>
              </w:rPr>
            </w:r>
            <w:r w:rsidR="003E4BCF">
              <w:rPr>
                <w:noProof/>
                <w:webHidden/>
              </w:rPr>
              <w:fldChar w:fldCharType="separate"/>
            </w:r>
            <w:r w:rsidR="00C77E4E">
              <w:rPr>
                <w:noProof/>
                <w:webHidden/>
              </w:rPr>
              <w:t>22</w:t>
            </w:r>
            <w:r w:rsidR="003E4BCF">
              <w:rPr>
                <w:noProof/>
                <w:webHidden/>
              </w:rPr>
              <w:fldChar w:fldCharType="end"/>
            </w:r>
          </w:hyperlink>
        </w:p>
        <w:p w14:paraId="3FD1E01A" w14:textId="77777777" w:rsidR="003E4BCF" w:rsidRDefault="00F361B6">
          <w:pPr>
            <w:pStyle w:val="TOC3"/>
            <w:tabs>
              <w:tab w:val="left" w:pos="1320"/>
              <w:tab w:val="right" w:leader="dot" w:pos="9016"/>
            </w:tabs>
            <w:rPr>
              <w:rFonts w:asciiTheme="minorHAnsi" w:eastAsiaTheme="minorEastAsia" w:hAnsiTheme="minorHAnsi"/>
              <w:noProof/>
              <w:lang w:eastAsia="en-GB"/>
            </w:rPr>
          </w:pPr>
          <w:hyperlink w:anchor="_Toc531257244" w:history="1">
            <w:r w:rsidR="003E4BCF" w:rsidRPr="00183BB2">
              <w:rPr>
                <w:rStyle w:val="Hyperlink"/>
                <w:noProof/>
                <w:lang w:val="en-US"/>
              </w:rPr>
              <w:t>3.5.1</w:t>
            </w:r>
            <w:r w:rsidR="003E4BCF">
              <w:rPr>
                <w:rFonts w:asciiTheme="minorHAnsi" w:eastAsiaTheme="minorEastAsia" w:hAnsiTheme="minorHAnsi"/>
                <w:noProof/>
                <w:lang w:eastAsia="en-GB"/>
              </w:rPr>
              <w:tab/>
            </w:r>
            <w:r w:rsidR="003E4BCF" w:rsidRPr="00183BB2">
              <w:rPr>
                <w:rStyle w:val="Hyperlink"/>
                <w:noProof/>
                <w:lang w:val="en-US"/>
              </w:rPr>
              <w:t>Primary outcome</w:t>
            </w:r>
            <w:r w:rsidR="003E4BCF">
              <w:rPr>
                <w:noProof/>
                <w:webHidden/>
              </w:rPr>
              <w:tab/>
            </w:r>
            <w:r w:rsidR="003E4BCF">
              <w:rPr>
                <w:noProof/>
                <w:webHidden/>
              </w:rPr>
              <w:fldChar w:fldCharType="begin"/>
            </w:r>
            <w:r w:rsidR="003E4BCF">
              <w:rPr>
                <w:noProof/>
                <w:webHidden/>
              </w:rPr>
              <w:instrText xml:space="preserve"> PAGEREF _Toc531257244 \h </w:instrText>
            </w:r>
            <w:r w:rsidR="003E4BCF">
              <w:rPr>
                <w:noProof/>
                <w:webHidden/>
              </w:rPr>
            </w:r>
            <w:r w:rsidR="003E4BCF">
              <w:rPr>
                <w:noProof/>
                <w:webHidden/>
              </w:rPr>
              <w:fldChar w:fldCharType="separate"/>
            </w:r>
            <w:r w:rsidR="00C77E4E">
              <w:rPr>
                <w:noProof/>
                <w:webHidden/>
              </w:rPr>
              <w:t>22</w:t>
            </w:r>
            <w:r w:rsidR="003E4BCF">
              <w:rPr>
                <w:noProof/>
                <w:webHidden/>
              </w:rPr>
              <w:fldChar w:fldCharType="end"/>
            </w:r>
          </w:hyperlink>
        </w:p>
        <w:p w14:paraId="718F0FB2" w14:textId="77777777" w:rsidR="003E4BCF" w:rsidRDefault="00F361B6">
          <w:pPr>
            <w:pStyle w:val="TOC3"/>
            <w:tabs>
              <w:tab w:val="left" w:pos="1320"/>
              <w:tab w:val="right" w:leader="dot" w:pos="9016"/>
            </w:tabs>
            <w:rPr>
              <w:rFonts w:asciiTheme="minorHAnsi" w:eastAsiaTheme="minorEastAsia" w:hAnsiTheme="minorHAnsi"/>
              <w:noProof/>
              <w:lang w:eastAsia="en-GB"/>
            </w:rPr>
          </w:pPr>
          <w:hyperlink w:anchor="_Toc531257245" w:history="1">
            <w:r w:rsidR="003E4BCF" w:rsidRPr="00183BB2">
              <w:rPr>
                <w:rStyle w:val="Hyperlink"/>
                <w:noProof/>
                <w:lang w:val="en-US"/>
              </w:rPr>
              <w:t>3.5.2</w:t>
            </w:r>
            <w:r w:rsidR="003E4BCF">
              <w:rPr>
                <w:rFonts w:asciiTheme="minorHAnsi" w:eastAsiaTheme="minorEastAsia" w:hAnsiTheme="minorHAnsi"/>
                <w:noProof/>
                <w:lang w:eastAsia="en-GB"/>
              </w:rPr>
              <w:tab/>
            </w:r>
            <w:r w:rsidR="003E4BCF" w:rsidRPr="00183BB2">
              <w:rPr>
                <w:rStyle w:val="Hyperlink"/>
                <w:noProof/>
                <w:lang w:val="en-US"/>
              </w:rPr>
              <w:t>Secondary outcomes</w:t>
            </w:r>
            <w:r w:rsidR="003E4BCF">
              <w:rPr>
                <w:noProof/>
                <w:webHidden/>
              </w:rPr>
              <w:tab/>
            </w:r>
            <w:r w:rsidR="003E4BCF">
              <w:rPr>
                <w:noProof/>
                <w:webHidden/>
              </w:rPr>
              <w:fldChar w:fldCharType="begin"/>
            </w:r>
            <w:r w:rsidR="003E4BCF">
              <w:rPr>
                <w:noProof/>
                <w:webHidden/>
              </w:rPr>
              <w:instrText xml:space="preserve"> PAGEREF _Toc531257245 \h </w:instrText>
            </w:r>
            <w:r w:rsidR="003E4BCF">
              <w:rPr>
                <w:noProof/>
                <w:webHidden/>
              </w:rPr>
            </w:r>
            <w:r w:rsidR="003E4BCF">
              <w:rPr>
                <w:noProof/>
                <w:webHidden/>
              </w:rPr>
              <w:fldChar w:fldCharType="separate"/>
            </w:r>
            <w:r w:rsidR="00C77E4E">
              <w:rPr>
                <w:noProof/>
                <w:webHidden/>
              </w:rPr>
              <w:t>22</w:t>
            </w:r>
            <w:r w:rsidR="003E4BCF">
              <w:rPr>
                <w:noProof/>
                <w:webHidden/>
              </w:rPr>
              <w:fldChar w:fldCharType="end"/>
            </w:r>
          </w:hyperlink>
        </w:p>
        <w:p w14:paraId="185A2018" w14:textId="77777777" w:rsidR="003E4BCF" w:rsidRDefault="00F361B6">
          <w:pPr>
            <w:pStyle w:val="TOC2"/>
            <w:tabs>
              <w:tab w:val="left" w:pos="880"/>
              <w:tab w:val="right" w:leader="dot" w:pos="9016"/>
            </w:tabs>
            <w:rPr>
              <w:rFonts w:asciiTheme="minorHAnsi" w:eastAsiaTheme="minorEastAsia" w:hAnsiTheme="minorHAnsi"/>
              <w:noProof/>
              <w:lang w:eastAsia="en-GB"/>
            </w:rPr>
          </w:pPr>
          <w:hyperlink w:anchor="_Toc531257246" w:history="1">
            <w:r w:rsidR="003E4BCF" w:rsidRPr="00183BB2">
              <w:rPr>
                <w:rStyle w:val="Hyperlink"/>
                <w:noProof/>
              </w:rPr>
              <w:t>3.6</w:t>
            </w:r>
            <w:r w:rsidR="003E4BCF">
              <w:rPr>
                <w:rFonts w:asciiTheme="minorHAnsi" w:eastAsiaTheme="minorEastAsia" w:hAnsiTheme="minorHAnsi"/>
                <w:noProof/>
                <w:lang w:eastAsia="en-GB"/>
              </w:rPr>
              <w:tab/>
            </w:r>
            <w:r w:rsidR="003E4BCF" w:rsidRPr="00183BB2">
              <w:rPr>
                <w:rStyle w:val="Hyperlink"/>
                <w:noProof/>
              </w:rPr>
              <w:t>Quality assessment (risk of bias) tools</w:t>
            </w:r>
            <w:r w:rsidR="003E4BCF">
              <w:rPr>
                <w:noProof/>
                <w:webHidden/>
              </w:rPr>
              <w:tab/>
            </w:r>
            <w:r w:rsidR="003E4BCF">
              <w:rPr>
                <w:noProof/>
                <w:webHidden/>
              </w:rPr>
              <w:fldChar w:fldCharType="begin"/>
            </w:r>
            <w:r w:rsidR="003E4BCF">
              <w:rPr>
                <w:noProof/>
                <w:webHidden/>
              </w:rPr>
              <w:instrText xml:space="preserve"> PAGEREF _Toc531257246 \h </w:instrText>
            </w:r>
            <w:r w:rsidR="003E4BCF">
              <w:rPr>
                <w:noProof/>
                <w:webHidden/>
              </w:rPr>
            </w:r>
            <w:r w:rsidR="003E4BCF">
              <w:rPr>
                <w:noProof/>
                <w:webHidden/>
              </w:rPr>
              <w:fldChar w:fldCharType="separate"/>
            </w:r>
            <w:r w:rsidR="00C77E4E">
              <w:rPr>
                <w:noProof/>
                <w:webHidden/>
              </w:rPr>
              <w:t>23</w:t>
            </w:r>
            <w:r w:rsidR="003E4BCF">
              <w:rPr>
                <w:noProof/>
                <w:webHidden/>
              </w:rPr>
              <w:fldChar w:fldCharType="end"/>
            </w:r>
          </w:hyperlink>
        </w:p>
        <w:p w14:paraId="548DF915" w14:textId="77777777" w:rsidR="003E4BCF" w:rsidRDefault="00F361B6">
          <w:pPr>
            <w:pStyle w:val="TOC3"/>
            <w:tabs>
              <w:tab w:val="left" w:pos="1320"/>
              <w:tab w:val="right" w:leader="dot" w:pos="9016"/>
            </w:tabs>
            <w:rPr>
              <w:rFonts w:asciiTheme="minorHAnsi" w:eastAsiaTheme="minorEastAsia" w:hAnsiTheme="minorHAnsi"/>
              <w:noProof/>
              <w:lang w:eastAsia="en-GB"/>
            </w:rPr>
          </w:pPr>
          <w:hyperlink w:anchor="_Toc531257247" w:history="1">
            <w:r w:rsidR="003E4BCF" w:rsidRPr="00183BB2">
              <w:rPr>
                <w:rStyle w:val="Hyperlink"/>
                <w:noProof/>
              </w:rPr>
              <w:t>3.6.1</w:t>
            </w:r>
            <w:r w:rsidR="003E4BCF">
              <w:rPr>
                <w:rFonts w:asciiTheme="minorHAnsi" w:eastAsiaTheme="minorEastAsia" w:hAnsiTheme="minorHAnsi"/>
                <w:noProof/>
                <w:lang w:eastAsia="en-GB"/>
              </w:rPr>
              <w:tab/>
            </w:r>
            <w:r w:rsidR="003E4BCF" w:rsidRPr="00183BB2">
              <w:rPr>
                <w:rStyle w:val="Hyperlink"/>
                <w:noProof/>
              </w:rPr>
              <w:t>Parallel group trials</w:t>
            </w:r>
            <w:r w:rsidR="003E4BCF">
              <w:rPr>
                <w:noProof/>
                <w:webHidden/>
              </w:rPr>
              <w:tab/>
            </w:r>
            <w:r w:rsidR="003E4BCF">
              <w:rPr>
                <w:noProof/>
                <w:webHidden/>
              </w:rPr>
              <w:fldChar w:fldCharType="begin"/>
            </w:r>
            <w:r w:rsidR="003E4BCF">
              <w:rPr>
                <w:noProof/>
                <w:webHidden/>
              </w:rPr>
              <w:instrText xml:space="preserve"> PAGEREF _Toc531257247 \h </w:instrText>
            </w:r>
            <w:r w:rsidR="003E4BCF">
              <w:rPr>
                <w:noProof/>
                <w:webHidden/>
              </w:rPr>
            </w:r>
            <w:r w:rsidR="003E4BCF">
              <w:rPr>
                <w:noProof/>
                <w:webHidden/>
              </w:rPr>
              <w:fldChar w:fldCharType="separate"/>
            </w:r>
            <w:r w:rsidR="00C77E4E">
              <w:rPr>
                <w:noProof/>
                <w:webHidden/>
              </w:rPr>
              <w:t>23</w:t>
            </w:r>
            <w:r w:rsidR="003E4BCF">
              <w:rPr>
                <w:noProof/>
                <w:webHidden/>
              </w:rPr>
              <w:fldChar w:fldCharType="end"/>
            </w:r>
          </w:hyperlink>
        </w:p>
        <w:p w14:paraId="65997597" w14:textId="77777777" w:rsidR="003E4BCF" w:rsidRDefault="00F361B6">
          <w:pPr>
            <w:pStyle w:val="TOC3"/>
            <w:tabs>
              <w:tab w:val="left" w:pos="1320"/>
              <w:tab w:val="right" w:leader="dot" w:pos="9016"/>
            </w:tabs>
            <w:rPr>
              <w:rFonts w:asciiTheme="minorHAnsi" w:eastAsiaTheme="minorEastAsia" w:hAnsiTheme="minorHAnsi"/>
              <w:noProof/>
              <w:lang w:eastAsia="en-GB"/>
            </w:rPr>
          </w:pPr>
          <w:hyperlink w:anchor="_Toc531257248" w:history="1">
            <w:r w:rsidR="003E4BCF" w:rsidRPr="00183BB2">
              <w:rPr>
                <w:rStyle w:val="Hyperlink"/>
                <w:noProof/>
              </w:rPr>
              <w:t>3.6.2</w:t>
            </w:r>
            <w:r w:rsidR="003E4BCF">
              <w:rPr>
                <w:rFonts w:asciiTheme="minorHAnsi" w:eastAsiaTheme="minorEastAsia" w:hAnsiTheme="minorHAnsi"/>
                <w:noProof/>
                <w:lang w:eastAsia="en-GB"/>
              </w:rPr>
              <w:tab/>
            </w:r>
            <w:r w:rsidR="003E4BCF" w:rsidRPr="00183BB2">
              <w:rPr>
                <w:rStyle w:val="Hyperlink"/>
                <w:noProof/>
              </w:rPr>
              <w:t>Systematic reviews</w:t>
            </w:r>
            <w:r w:rsidR="003E4BCF">
              <w:rPr>
                <w:noProof/>
                <w:webHidden/>
              </w:rPr>
              <w:tab/>
            </w:r>
            <w:r w:rsidR="003E4BCF">
              <w:rPr>
                <w:noProof/>
                <w:webHidden/>
              </w:rPr>
              <w:fldChar w:fldCharType="begin"/>
            </w:r>
            <w:r w:rsidR="003E4BCF">
              <w:rPr>
                <w:noProof/>
                <w:webHidden/>
              </w:rPr>
              <w:instrText xml:space="preserve"> PAGEREF _Toc531257248 \h </w:instrText>
            </w:r>
            <w:r w:rsidR="003E4BCF">
              <w:rPr>
                <w:noProof/>
                <w:webHidden/>
              </w:rPr>
            </w:r>
            <w:r w:rsidR="003E4BCF">
              <w:rPr>
                <w:noProof/>
                <w:webHidden/>
              </w:rPr>
              <w:fldChar w:fldCharType="separate"/>
            </w:r>
            <w:r w:rsidR="00C77E4E">
              <w:rPr>
                <w:noProof/>
                <w:webHidden/>
              </w:rPr>
              <w:t>23</w:t>
            </w:r>
            <w:r w:rsidR="003E4BCF">
              <w:rPr>
                <w:noProof/>
                <w:webHidden/>
              </w:rPr>
              <w:fldChar w:fldCharType="end"/>
            </w:r>
          </w:hyperlink>
        </w:p>
        <w:p w14:paraId="4B410F53" w14:textId="77777777" w:rsidR="003E4BCF" w:rsidRDefault="00F361B6">
          <w:pPr>
            <w:pStyle w:val="TOC3"/>
            <w:tabs>
              <w:tab w:val="left" w:pos="1320"/>
              <w:tab w:val="right" w:leader="dot" w:pos="9016"/>
            </w:tabs>
            <w:rPr>
              <w:rFonts w:asciiTheme="minorHAnsi" w:eastAsiaTheme="minorEastAsia" w:hAnsiTheme="minorHAnsi"/>
              <w:noProof/>
              <w:lang w:eastAsia="en-GB"/>
            </w:rPr>
          </w:pPr>
          <w:hyperlink w:anchor="_Toc531257249" w:history="1">
            <w:r w:rsidR="003E4BCF" w:rsidRPr="00183BB2">
              <w:rPr>
                <w:rStyle w:val="Hyperlink"/>
                <w:noProof/>
              </w:rPr>
              <w:t>3.6.3</w:t>
            </w:r>
            <w:r w:rsidR="003E4BCF">
              <w:rPr>
                <w:rFonts w:asciiTheme="minorHAnsi" w:eastAsiaTheme="minorEastAsia" w:hAnsiTheme="minorHAnsi"/>
                <w:noProof/>
                <w:lang w:eastAsia="en-GB"/>
              </w:rPr>
              <w:tab/>
            </w:r>
            <w:r w:rsidR="003E4BCF" w:rsidRPr="00183BB2">
              <w:rPr>
                <w:rStyle w:val="Hyperlink"/>
                <w:noProof/>
              </w:rPr>
              <w:t>Cost-effectiveness studies</w:t>
            </w:r>
            <w:r w:rsidR="003E4BCF">
              <w:rPr>
                <w:noProof/>
                <w:webHidden/>
              </w:rPr>
              <w:tab/>
            </w:r>
            <w:r w:rsidR="003E4BCF">
              <w:rPr>
                <w:noProof/>
                <w:webHidden/>
              </w:rPr>
              <w:fldChar w:fldCharType="begin"/>
            </w:r>
            <w:r w:rsidR="003E4BCF">
              <w:rPr>
                <w:noProof/>
                <w:webHidden/>
              </w:rPr>
              <w:instrText xml:space="preserve"> PAGEREF _Toc531257249 \h </w:instrText>
            </w:r>
            <w:r w:rsidR="003E4BCF">
              <w:rPr>
                <w:noProof/>
                <w:webHidden/>
              </w:rPr>
            </w:r>
            <w:r w:rsidR="003E4BCF">
              <w:rPr>
                <w:noProof/>
                <w:webHidden/>
              </w:rPr>
              <w:fldChar w:fldCharType="separate"/>
            </w:r>
            <w:r w:rsidR="00C77E4E">
              <w:rPr>
                <w:noProof/>
                <w:webHidden/>
              </w:rPr>
              <w:t>23</w:t>
            </w:r>
            <w:r w:rsidR="003E4BCF">
              <w:rPr>
                <w:noProof/>
                <w:webHidden/>
              </w:rPr>
              <w:fldChar w:fldCharType="end"/>
            </w:r>
          </w:hyperlink>
        </w:p>
        <w:p w14:paraId="19F5CB75" w14:textId="77777777" w:rsidR="003E4BCF" w:rsidRDefault="00F361B6">
          <w:pPr>
            <w:pStyle w:val="TOC2"/>
            <w:tabs>
              <w:tab w:val="left" w:pos="880"/>
              <w:tab w:val="right" w:leader="dot" w:pos="9016"/>
            </w:tabs>
            <w:rPr>
              <w:rFonts w:asciiTheme="minorHAnsi" w:eastAsiaTheme="minorEastAsia" w:hAnsiTheme="minorHAnsi"/>
              <w:noProof/>
              <w:lang w:eastAsia="en-GB"/>
            </w:rPr>
          </w:pPr>
          <w:hyperlink w:anchor="_Toc531257250" w:history="1">
            <w:r w:rsidR="003E4BCF" w:rsidRPr="00183BB2">
              <w:rPr>
                <w:rStyle w:val="Hyperlink"/>
                <w:noProof/>
              </w:rPr>
              <w:t>3.7</w:t>
            </w:r>
            <w:r w:rsidR="003E4BCF">
              <w:rPr>
                <w:rFonts w:asciiTheme="minorHAnsi" w:eastAsiaTheme="minorEastAsia" w:hAnsiTheme="minorHAnsi"/>
                <w:noProof/>
                <w:lang w:eastAsia="en-GB"/>
              </w:rPr>
              <w:tab/>
            </w:r>
            <w:r w:rsidR="003E4BCF" w:rsidRPr="00183BB2">
              <w:rPr>
                <w:rStyle w:val="Hyperlink"/>
                <w:noProof/>
              </w:rPr>
              <w:t>Data extraction</w:t>
            </w:r>
            <w:r w:rsidR="003E4BCF">
              <w:rPr>
                <w:noProof/>
                <w:webHidden/>
              </w:rPr>
              <w:tab/>
            </w:r>
            <w:r w:rsidR="003E4BCF">
              <w:rPr>
                <w:noProof/>
                <w:webHidden/>
              </w:rPr>
              <w:fldChar w:fldCharType="begin"/>
            </w:r>
            <w:r w:rsidR="003E4BCF">
              <w:rPr>
                <w:noProof/>
                <w:webHidden/>
              </w:rPr>
              <w:instrText xml:space="preserve"> PAGEREF _Toc531257250 \h </w:instrText>
            </w:r>
            <w:r w:rsidR="003E4BCF">
              <w:rPr>
                <w:noProof/>
                <w:webHidden/>
              </w:rPr>
            </w:r>
            <w:r w:rsidR="003E4BCF">
              <w:rPr>
                <w:noProof/>
                <w:webHidden/>
              </w:rPr>
              <w:fldChar w:fldCharType="separate"/>
            </w:r>
            <w:r w:rsidR="00C77E4E">
              <w:rPr>
                <w:noProof/>
                <w:webHidden/>
              </w:rPr>
              <w:t>23</w:t>
            </w:r>
            <w:r w:rsidR="003E4BCF">
              <w:rPr>
                <w:noProof/>
                <w:webHidden/>
              </w:rPr>
              <w:fldChar w:fldCharType="end"/>
            </w:r>
          </w:hyperlink>
        </w:p>
        <w:p w14:paraId="058AF4FD" w14:textId="77777777" w:rsidR="003E4BCF" w:rsidRDefault="00F361B6">
          <w:pPr>
            <w:pStyle w:val="TOC2"/>
            <w:tabs>
              <w:tab w:val="left" w:pos="880"/>
              <w:tab w:val="right" w:leader="dot" w:pos="9016"/>
            </w:tabs>
            <w:rPr>
              <w:rFonts w:asciiTheme="minorHAnsi" w:eastAsiaTheme="minorEastAsia" w:hAnsiTheme="minorHAnsi"/>
              <w:noProof/>
              <w:lang w:eastAsia="en-GB"/>
            </w:rPr>
          </w:pPr>
          <w:hyperlink w:anchor="_Toc531257251" w:history="1">
            <w:r w:rsidR="003E4BCF" w:rsidRPr="00183BB2">
              <w:rPr>
                <w:rStyle w:val="Hyperlink"/>
                <w:noProof/>
              </w:rPr>
              <w:t>3.8</w:t>
            </w:r>
            <w:r w:rsidR="003E4BCF">
              <w:rPr>
                <w:rFonts w:asciiTheme="minorHAnsi" w:eastAsiaTheme="minorEastAsia" w:hAnsiTheme="minorHAnsi"/>
                <w:noProof/>
                <w:lang w:eastAsia="en-GB"/>
              </w:rPr>
              <w:tab/>
            </w:r>
            <w:r w:rsidR="003E4BCF" w:rsidRPr="00183BB2">
              <w:rPr>
                <w:rStyle w:val="Hyperlink"/>
                <w:noProof/>
              </w:rPr>
              <w:t>Analysis</w:t>
            </w:r>
            <w:r w:rsidR="003E4BCF">
              <w:rPr>
                <w:noProof/>
                <w:webHidden/>
              </w:rPr>
              <w:tab/>
            </w:r>
            <w:r w:rsidR="003E4BCF">
              <w:rPr>
                <w:noProof/>
                <w:webHidden/>
              </w:rPr>
              <w:fldChar w:fldCharType="begin"/>
            </w:r>
            <w:r w:rsidR="003E4BCF">
              <w:rPr>
                <w:noProof/>
                <w:webHidden/>
              </w:rPr>
              <w:instrText xml:space="preserve"> PAGEREF _Toc531257251 \h </w:instrText>
            </w:r>
            <w:r w:rsidR="003E4BCF">
              <w:rPr>
                <w:noProof/>
                <w:webHidden/>
              </w:rPr>
            </w:r>
            <w:r w:rsidR="003E4BCF">
              <w:rPr>
                <w:noProof/>
                <w:webHidden/>
              </w:rPr>
              <w:fldChar w:fldCharType="separate"/>
            </w:r>
            <w:r w:rsidR="00C77E4E">
              <w:rPr>
                <w:noProof/>
                <w:webHidden/>
              </w:rPr>
              <w:t>24</w:t>
            </w:r>
            <w:r w:rsidR="003E4BCF">
              <w:rPr>
                <w:noProof/>
                <w:webHidden/>
              </w:rPr>
              <w:fldChar w:fldCharType="end"/>
            </w:r>
          </w:hyperlink>
        </w:p>
        <w:p w14:paraId="3EE54B34" w14:textId="77777777" w:rsidR="003E4BCF" w:rsidRDefault="00F361B6">
          <w:pPr>
            <w:pStyle w:val="TOC3"/>
            <w:tabs>
              <w:tab w:val="left" w:pos="1320"/>
              <w:tab w:val="right" w:leader="dot" w:pos="9016"/>
            </w:tabs>
            <w:rPr>
              <w:rFonts w:asciiTheme="minorHAnsi" w:eastAsiaTheme="minorEastAsia" w:hAnsiTheme="minorHAnsi"/>
              <w:noProof/>
              <w:lang w:eastAsia="en-GB"/>
            </w:rPr>
          </w:pPr>
          <w:hyperlink w:anchor="_Toc531257252" w:history="1">
            <w:r w:rsidR="003E4BCF" w:rsidRPr="00183BB2">
              <w:rPr>
                <w:rStyle w:val="Hyperlink"/>
                <w:noProof/>
              </w:rPr>
              <w:t>3.8.1</w:t>
            </w:r>
            <w:r w:rsidR="003E4BCF">
              <w:rPr>
                <w:rFonts w:asciiTheme="minorHAnsi" w:eastAsiaTheme="minorEastAsia" w:hAnsiTheme="minorHAnsi"/>
                <w:noProof/>
                <w:lang w:eastAsia="en-GB"/>
              </w:rPr>
              <w:tab/>
            </w:r>
            <w:r w:rsidR="003E4BCF" w:rsidRPr="00183BB2">
              <w:rPr>
                <w:rStyle w:val="Hyperlink"/>
                <w:noProof/>
              </w:rPr>
              <w:t>Cluster trials</w:t>
            </w:r>
            <w:r w:rsidR="003E4BCF">
              <w:rPr>
                <w:noProof/>
                <w:webHidden/>
              </w:rPr>
              <w:tab/>
            </w:r>
            <w:r w:rsidR="003E4BCF">
              <w:rPr>
                <w:noProof/>
                <w:webHidden/>
              </w:rPr>
              <w:fldChar w:fldCharType="begin"/>
            </w:r>
            <w:r w:rsidR="003E4BCF">
              <w:rPr>
                <w:noProof/>
                <w:webHidden/>
              </w:rPr>
              <w:instrText xml:space="preserve"> PAGEREF _Toc531257252 \h </w:instrText>
            </w:r>
            <w:r w:rsidR="003E4BCF">
              <w:rPr>
                <w:noProof/>
                <w:webHidden/>
              </w:rPr>
            </w:r>
            <w:r w:rsidR="003E4BCF">
              <w:rPr>
                <w:noProof/>
                <w:webHidden/>
              </w:rPr>
              <w:fldChar w:fldCharType="separate"/>
            </w:r>
            <w:r w:rsidR="00C77E4E">
              <w:rPr>
                <w:noProof/>
                <w:webHidden/>
              </w:rPr>
              <w:t>24</w:t>
            </w:r>
            <w:r w:rsidR="003E4BCF">
              <w:rPr>
                <w:noProof/>
                <w:webHidden/>
              </w:rPr>
              <w:fldChar w:fldCharType="end"/>
            </w:r>
          </w:hyperlink>
        </w:p>
        <w:p w14:paraId="7D82D3B1" w14:textId="77777777" w:rsidR="003E4BCF" w:rsidRDefault="00F361B6">
          <w:pPr>
            <w:pStyle w:val="TOC3"/>
            <w:tabs>
              <w:tab w:val="left" w:pos="1320"/>
              <w:tab w:val="right" w:leader="dot" w:pos="9016"/>
            </w:tabs>
            <w:rPr>
              <w:rFonts w:asciiTheme="minorHAnsi" w:eastAsiaTheme="minorEastAsia" w:hAnsiTheme="minorHAnsi"/>
              <w:noProof/>
              <w:lang w:eastAsia="en-GB"/>
            </w:rPr>
          </w:pPr>
          <w:hyperlink w:anchor="_Toc531257253" w:history="1">
            <w:r w:rsidR="003E4BCF" w:rsidRPr="00183BB2">
              <w:rPr>
                <w:rStyle w:val="Hyperlink"/>
                <w:noProof/>
              </w:rPr>
              <w:t>3.8.2</w:t>
            </w:r>
            <w:r w:rsidR="003E4BCF">
              <w:rPr>
                <w:rFonts w:asciiTheme="minorHAnsi" w:eastAsiaTheme="minorEastAsia" w:hAnsiTheme="minorHAnsi"/>
                <w:noProof/>
                <w:lang w:eastAsia="en-GB"/>
              </w:rPr>
              <w:tab/>
            </w:r>
            <w:r w:rsidR="003E4BCF" w:rsidRPr="00183BB2">
              <w:rPr>
                <w:rStyle w:val="Hyperlink"/>
                <w:noProof/>
              </w:rPr>
              <w:t>Meta-analysis across screening programmes and under-served groups</w:t>
            </w:r>
            <w:r w:rsidR="003E4BCF">
              <w:rPr>
                <w:noProof/>
                <w:webHidden/>
              </w:rPr>
              <w:tab/>
            </w:r>
            <w:r w:rsidR="003E4BCF">
              <w:rPr>
                <w:noProof/>
                <w:webHidden/>
              </w:rPr>
              <w:fldChar w:fldCharType="begin"/>
            </w:r>
            <w:r w:rsidR="003E4BCF">
              <w:rPr>
                <w:noProof/>
                <w:webHidden/>
              </w:rPr>
              <w:instrText xml:space="preserve"> PAGEREF _Toc531257253 \h </w:instrText>
            </w:r>
            <w:r w:rsidR="003E4BCF">
              <w:rPr>
                <w:noProof/>
                <w:webHidden/>
              </w:rPr>
            </w:r>
            <w:r w:rsidR="003E4BCF">
              <w:rPr>
                <w:noProof/>
                <w:webHidden/>
              </w:rPr>
              <w:fldChar w:fldCharType="separate"/>
            </w:r>
            <w:r w:rsidR="00C77E4E">
              <w:rPr>
                <w:noProof/>
                <w:webHidden/>
              </w:rPr>
              <w:t>24</w:t>
            </w:r>
            <w:r w:rsidR="003E4BCF">
              <w:rPr>
                <w:noProof/>
                <w:webHidden/>
              </w:rPr>
              <w:fldChar w:fldCharType="end"/>
            </w:r>
          </w:hyperlink>
        </w:p>
        <w:p w14:paraId="1F002A49" w14:textId="77777777" w:rsidR="003E4BCF" w:rsidRDefault="00F361B6">
          <w:pPr>
            <w:pStyle w:val="TOC3"/>
            <w:tabs>
              <w:tab w:val="left" w:pos="1320"/>
              <w:tab w:val="right" w:leader="dot" w:pos="9016"/>
            </w:tabs>
            <w:rPr>
              <w:rFonts w:asciiTheme="minorHAnsi" w:eastAsiaTheme="minorEastAsia" w:hAnsiTheme="minorHAnsi"/>
              <w:noProof/>
              <w:lang w:eastAsia="en-GB"/>
            </w:rPr>
          </w:pPr>
          <w:hyperlink w:anchor="_Toc531257254" w:history="1">
            <w:r w:rsidR="003E4BCF" w:rsidRPr="00183BB2">
              <w:rPr>
                <w:rStyle w:val="Hyperlink"/>
                <w:noProof/>
              </w:rPr>
              <w:t>3.8.3</w:t>
            </w:r>
            <w:r w:rsidR="003E4BCF">
              <w:rPr>
                <w:rFonts w:asciiTheme="minorHAnsi" w:eastAsiaTheme="minorEastAsia" w:hAnsiTheme="minorHAnsi"/>
                <w:noProof/>
                <w:lang w:eastAsia="en-GB"/>
              </w:rPr>
              <w:tab/>
            </w:r>
            <w:r w:rsidR="003E4BCF" w:rsidRPr="00183BB2">
              <w:rPr>
                <w:rStyle w:val="Hyperlink"/>
                <w:noProof/>
              </w:rPr>
              <w:t>Assessing publication bias</w:t>
            </w:r>
            <w:r w:rsidR="003E4BCF">
              <w:rPr>
                <w:noProof/>
                <w:webHidden/>
              </w:rPr>
              <w:tab/>
            </w:r>
            <w:r w:rsidR="003E4BCF">
              <w:rPr>
                <w:noProof/>
                <w:webHidden/>
              </w:rPr>
              <w:fldChar w:fldCharType="begin"/>
            </w:r>
            <w:r w:rsidR="003E4BCF">
              <w:rPr>
                <w:noProof/>
                <w:webHidden/>
              </w:rPr>
              <w:instrText xml:space="preserve"> PAGEREF _Toc531257254 \h </w:instrText>
            </w:r>
            <w:r w:rsidR="003E4BCF">
              <w:rPr>
                <w:noProof/>
                <w:webHidden/>
              </w:rPr>
            </w:r>
            <w:r w:rsidR="003E4BCF">
              <w:rPr>
                <w:noProof/>
                <w:webHidden/>
              </w:rPr>
              <w:fldChar w:fldCharType="separate"/>
            </w:r>
            <w:r w:rsidR="00C77E4E">
              <w:rPr>
                <w:noProof/>
                <w:webHidden/>
              </w:rPr>
              <w:t>25</w:t>
            </w:r>
            <w:r w:rsidR="003E4BCF">
              <w:rPr>
                <w:noProof/>
                <w:webHidden/>
              </w:rPr>
              <w:fldChar w:fldCharType="end"/>
            </w:r>
          </w:hyperlink>
        </w:p>
        <w:p w14:paraId="6462E518" w14:textId="77777777" w:rsidR="003E4BCF" w:rsidRDefault="00F361B6">
          <w:pPr>
            <w:pStyle w:val="TOC2"/>
            <w:tabs>
              <w:tab w:val="left" w:pos="880"/>
              <w:tab w:val="right" w:leader="dot" w:pos="9016"/>
            </w:tabs>
            <w:rPr>
              <w:rFonts w:asciiTheme="minorHAnsi" w:eastAsiaTheme="minorEastAsia" w:hAnsiTheme="minorHAnsi"/>
              <w:noProof/>
              <w:lang w:eastAsia="en-GB"/>
            </w:rPr>
          </w:pPr>
          <w:hyperlink w:anchor="_Toc531257255" w:history="1">
            <w:r w:rsidR="003E4BCF" w:rsidRPr="00183BB2">
              <w:rPr>
                <w:rStyle w:val="Hyperlink"/>
                <w:rFonts w:eastAsia="Calibri"/>
                <w:noProof/>
              </w:rPr>
              <w:t>3.9</w:t>
            </w:r>
            <w:r w:rsidR="003E4BCF">
              <w:rPr>
                <w:rFonts w:asciiTheme="minorHAnsi" w:eastAsiaTheme="minorEastAsia" w:hAnsiTheme="minorHAnsi"/>
                <w:noProof/>
                <w:lang w:eastAsia="en-GB"/>
              </w:rPr>
              <w:tab/>
            </w:r>
            <w:r w:rsidR="003E4BCF" w:rsidRPr="00183BB2">
              <w:rPr>
                <w:rStyle w:val="Hyperlink"/>
                <w:rFonts w:eastAsia="Calibri"/>
                <w:noProof/>
              </w:rPr>
              <w:t>Open data</w:t>
            </w:r>
            <w:r w:rsidR="003E4BCF">
              <w:rPr>
                <w:noProof/>
                <w:webHidden/>
              </w:rPr>
              <w:tab/>
            </w:r>
            <w:r w:rsidR="003E4BCF">
              <w:rPr>
                <w:noProof/>
                <w:webHidden/>
              </w:rPr>
              <w:fldChar w:fldCharType="begin"/>
            </w:r>
            <w:r w:rsidR="003E4BCF">
              <w:rPr>
                <w:noProof/>
                <w:webHidden/>
              </w:rPr>
              <w:instrText xml:space="preserve"> PAGEREF _Toc531257255 \h </w:instrText>
            </w:r>
            <w:r w:rsidR="003E4BCF">
              <w:rPr>
                <w:noProof/>
                <w:webHidden/>
              </w:rPr>
            </w:r>
            <w:r w:rsidR="003E4BCF">
              <w:rPr>
                <w:noProof/>
                <w:webHidden/>
              </w:rPr>
              <w:fldChar w:fldCharType="separate"/>
            </w:r>
            <w:r w:rsidR="00C77E4E">
              <w:rPr>
                <w:noProof/>
                <w:webHidden/>
              </w:rPr>
              <w:t>25</w:t>
            </w:r>
            <w:r w:rsidR="003E4BCF">
              <w:rPr>
                <w:noProof/>
                <w:webHidden/>
              </w:rPr>
              <w:fldChar w:fldCharType="end"/>
            </w:r>
          </w:hyperlink>
        </w:p>
        <w:p w14:paraId="40FBBADC" w14:textId="77777777" w:rsidR="003E4BCF" w:rsidRDefault="00F361B6">
          <w:pPr>
            <w:pStyle w:val="TOC1"/>
            <w:rPr>
              <w:rFonts w:asciiTheme="minorHAnsi" w:eastAsiaTheme="minorEastAsia" w:hAnsiTheme="minorHAnsi"/>
              <w:color w:val="auto"/>
              <w:sz w:val="22"/>
              <w:szCs w:val="22"/>
              <w:lang w:eastAsia="en-GB"/>
            </w:rPr>
          </w:pPr>
          <w:hyperlink w:anchor="_Toc531257256" w:history="1">
            <w:r w:rsidR="003E4BCF" w:rsidRPr="00183BB2">
              <w:rPr>
                <w:rStyle w:val="Hyperlink"/>
              </w:rPr>
              <w:t>4</w:t>
            </w:r>
            <w:r w:rsidR="003E4BCF">
              <w:rPr>
                <w:rFonts w:asciiTheme="minorHAnsi" w:eastAsiaTheme="minorEastAsia" w:hAnsiTheme="minorHAnsi"/>
                <w:color w:val="auto"/>
                <w:sz w:val="22"/>
                <w:szCs w:val="22"/>
                <w:lang w:eastAsia="en-GB"/>
              </w:rPr>
              <w:tab/>
            </w:r>
            <w:r w:rsidR="003E4BCF" w:rsidRPr="00183BB2">
              <w:rPr>
                <w:rStyle w:val="Hyperlink"/>
              </w:rPr>
              <w:t>References</w:t>
            </w:r>
            <w:r w:rsidR="003E4BCF">
              <w:rPr>
                <w:webHidden/>
              </w:rPr>
              <w:tab/>
            </w:r>
            <w:r w:rsidR="003E4BCF">
              <w:rPr>
                <w:webHidden/>
              </w:rPr>
              <w:fldChar w:fldCharType="begin"/>
            </w:r>
            <w:r w:rsidR="003E4BCF">
              <w:rPr>
                <w:webHidden/>
              </w:rPr>
              <w:instrText xml:space="preserve"> PAGEREF _Toc531257256 \h </w:instrText>
            </w:r>
            <w:r w:rsidR="003E4BCF">
              <w:rPr>
                <w:webHidden/>
              </w:rPr>
            </w:r>
            <w:r w:rsidR="003E4BCF">
              <w:rPr>
                <w:webHidden/>
              </w:rPr>
              <w:fldChar w:fldCharType="separate"/>
            </w:r>
            <w:r w:rsidR="00C77E4E">
              <w:rPr>
                <w:webHidden/>
              </w:rPr>
              <w:t>26</w:t>
            </w:r>
            <w:r w:rsidR="003E4BCF">
              <w:rPr>
                <w:webHidden/>
              </w:rPr>
              <w:fldChar w:fldCharType="end"/>
            </w:r>
          </w:hyperlink>
        </w:p>
        <w:p w14:paraId="143C6E67" w14:textId="77777777" w:rsidR="003E4BCF" w:rsidRDefault="00F361B6">
          <w:pPr>
            <w:pStyle w:val="TOC1"/>
            <w:rPr>
              <w:rFonts w:asciiTheme="minorHAnsi" w:eastAsiaTheme="minorEastAsia" w:hAnsiTheme="minorHAnsi"/>
              <w:color w:val="auto"/>
              <w:sz w:val="22"/>
              <w:szCs w:val="22"/>
              <w:lang w:eastAsia="en-GB"/>
            </w:rPr>
          </w:pPr>
          <w:hyperlink w:anchor="_Toc531257257" w:history="1">
            <w:r w:rsidR="003E4BCF" w:rsidRPr="00183BB2">
              <w:rPr>
                <w:rStyle w:val="Hyperlink"/>
              </w:rPr>
              <w:t>5</w:t>
            </w:r>
            <w:r w:rsidR="003E4BCF">
              <w:rPr>
                <w:rFonts w:asciiTheme="minorHAnsi" w:eastAsiaTheme="minorEastAsia" w:hAnsiTheme="minorHAnsi"/>
                <w:color w:val="auto"/>
                <w:sz w:val="22"/>
                <w:szCs w:val="22"/>
                <w:lang w:eastAsia="en-GB"/>
              </w:rPr>
              <w:tab/>
            </w:r>
            <w:r w:rsidR="003E4BCF" w:rsidRPr="00183BB2">
              <w:rPr>
                <w:rStyle w:val="Hyperlink"/>
              </w:rPr>
              <w:t>Appendices</w:t>
            </w:r>
            <w:r w:rsidR="003E4BCF">
              <w:rPr>
                <w:webHidden/>
              </w:rPr>
              <w:tab/>
            </w:r>
            <w:r w:rsidR="003E4BCF">
              <w:rPr>
                <w:webHidden/>
              </w:rPr>
              <w:fldChar w:fldCharType="begin"/>
            </w:r>
            <w:r w:rsidR="003E4BCF">
              <w:rPr>
                <w:webHidden/>
              </w:rPr>
              <w:instrText xml:space="preserve"> PAGEREF _Toc531257257 \h </w:instrText>
            </w:r>
            <w:r w:rsidR="003E4BCF">
              <w:rPr>
                <w:webHidden/>
              </w:rPr>
            </w:r>
            <w:r w:rsidR="003E4BCF">
              <w:rPr>
                <w:webHidden/>
              </w:rPr>
              <w:fldChar w:fldCharType="separate"/>
            </w:r>
            <w:r w:rsidR="00C77E4E">
              <w:rPr>
                <w:webHidden/>
              </w:rPr>
              <w:t>29</w:t>
            </w:r>
            <w:r w:rsidR="003E4BCF">
              <w:rPr>
                <w:webHidden/>
              </w:rPr>
              <w:fldChar w:fldCharType="end"/>
            </w:r>
          </w:hyperlink>
        </w:p>
        <w:p w14:paraId="6D642F25" w14:textId="77777777" w:rsidR="003E4BCF" w:rsidRDefault="00F361B6">
          <w:pPr>
            <w:pStyle w:val="TOC2"/>
            <w:tabs>
              <w:tab w:val="left" w:pos="880"/>
              <w:tab w:val="right" w:leader="dot" w:pos="9016"/>
            </w:tabs>
            <w:rPr>
              <w:rFonts w:asciiTheme="minorHAnsi" w:eastAsiaTheme="minorEastAsia" w:hAnsiTheme="minorHAnsi"/>
              <w:noProof/>
              <w:lang w:eastAsia="en-GB"/>
            </w:rPr>
          </w:pPr>
          <w:hyperlink w:anchor="_Toc531257258" w:history="1">
            <w:r w:rsidR="003E4BCF" w:rsidRPr="00183BB2">
              <w:rPr>
                <w:rStyle w:val="Hyperlink"/>
                <w:rFonts w:eastAsia="Calibri"/>
                <w:noProof/>
              </w:rPr>
              <w:t>5.1</w:t>
            </w:r>
            <w:r w:rsidR="003E4BCF">
              <w:rPr>
                <w:rFonts w:asciiTheme="minorHAnsi" w:eastAsiaTheme="minorEastAsia" w:hAnsiTheme="minorHAnsi"/>
                <w:noProof/>
                <w:lang w:eastAsia="en-GB"/>
              </w:rPr>
              <w:tab/>
            </w:r>
            <w:r w:rsidR="003E4BCF" w:rsidRPr="00183BB2">
              <w:rPr>
                <w:rStyle w:val="Hyperlink"/>
                <w:rFonts w:eastAsia="Calibri"/>
                <w:noProof/>
              </w:rPr>
              <w:t>Searches</w:t>
            </w:r>
            <w:r w:rsidR="003E4BCF">
              <w:rPr>
                <w:noProof/>
                <w:webHidden/>
              </w:rPr>
              <w:tab/>
            </w:r>
            <w:r w:rsidR="003E4BCF">
              <w:rPr>
                <w:noProof/>
                <w:webHidden/>
              </w:rPr>
              <w:fldChar w:fldCharType="begin"/>
            </w:r>
            <w:r w:rsidR="003E4BCF">
              <w:rPr>
                <w:noProof/>
                <w:webHidden/>
              </w:rPr>
              <w:instrText xml:space="preserve"> PAGEREF _Toc531257258 \h </w:instrText>
            </w:r>
            <w:r w:rsidR="003E4BCF">
              <w:rPr>
                <w:noProof/>
                <w:webHidden/>
              </w:rPr>
            </w:r>
            <w:r w:rsidR="003E4BCF">
              <w:rPr>
                <w:noProof/>
                <w:webHidden/>
              </w:rPr>
              <w:fldChar w:fldCharType="separate"/>
            </w:r>
            <w:r w:rsidR="00C77E4E">
              <w:rPr>
                <w:noProof/>
                <w:webHidden/>
              </w:rPr>
              <w:t>29</w:t>
            </w:r>
            <w:r w:rsidR="003E4BCF">
              <w:rPr>
                <w:noProof/>
                <w:webHidden/>
              </w:rPr>
              <w:fldChar w:fldCharType="end"/>
            </w:r>
          </w:hyperlink>
        </w:p>
        <w:p w14:paraId="37719474" w14:textId="77777777" w:rsidR="003E4BCF" w:rsidRDefault="00F361B6">
          <w:pPr>
            <w:pStyle w:val="TOC3"/>
            <w:tabs>
              <w:tab w:val="left" w:pos="1320"/>
              <w:tab w:val="right" w:leader="dot" w:pos="9016"/>
            </w:tabs>
            <w:rPr>
              <w:rFonts w:asciiTheme="minorHAnsi" w:eastAsiaTheme="minorEastAsia" w:hAnsiTheme="minorHAnsi"/>
              <w:noProof/>
              <w:lang w:eastAsia="en-GB"/>
            </w:rPr>
          </w:pPr>
          <w:hyperlink w:anchor="_Toc531257259" w:history="1">
            <w:r w:rsidR="003E4BCF" w:rsidRPr="00183BB2">
              <w:rPr>
                <w:rStyle w:val="Hyperlink"/>
                <w:noProof/>
              </w:rPr>
              <w:t>5.1.1</w:t>
            </w:r>
            <w:r w:rsidR="003E4BCF">
              <w:rPr>
                <w:rFonts w:asciiTheme="minorHAnsi" w:eastAsiaTheme="minorEastAsia" w:hAnsiTheme="minorHAnsi"/>
                <w:noProof/>
                <w:lang w:eastAsia="en-GB"/>
              </w:rPr>
              <w:tab/>
            </w:r>
            <w:r w:rsidR="003E4BCF" w:rsidRPr="00183BB2">
              <w:rPr>
                <w:rStyle w:val="Hyperlink"/>
                <w:noProof/>
              </w:rPr>
              <w:t>Medline</w:t>
            </w:r>
            <w:r w:rsidR="003E4BCF">
              <w:rPr>
                <w:noProof/>
                <w:webHidden/>
              </w:rPr>
              <w:tab/>
            </w:r>
            <w:r w:rsidR="003E4BCF">
              <w:rPr>
                <w:noProof/>
                <w:webHidden/>
              </w:rPr>
              <w:fldChar w:fldCharType="begin"/>
            </w:r>
            <w:r w:rsidR="003E4BCF">
              <w:rPr>
                <w:noProof/>
                <w:webHidden/>
              </w:rPr>
              <w:instrText xml:space="preserve"> PAGEREF _Toc531257259 \h </w:instrText>
            </w:r>
            <w:r w:rsidR="003E4BCF">
              <w:rPr>
                <w:noProof/>
                <w:webHidden/>
              </w:rPr>
            </w:r>
            <w:r w:rsidR="003E4BCF">
              <w:rPr>
                <w:noProof/>
                <w:webHidden/>
              </w:rPr>
              <w:fldChar w:fldCharType="separate"/>
            </w:r>
            <w:r w:rsidR="00C77E4E">
              <w:rPr>
                <w:noProof/>
                <w:webHidden/>
              </w:rPr>
              <w:t>29</w:t>
            </w:r>
            <w:r w:rsidR="003E4BCF">
              <w:rPr>
                <w:noProof/>
                <w:webHidden/>
              </w:rPr>
              <w:fldChar w:fldCharType="end"/>
            </w:r>
          </w:hyperlink>
        </w:p>
        <w:p w14:paraId="64A6CECB" w14:textId="15E53676" w:rsidR="00103999" w:rsidRDefault="00103999">
          <w:r>
            <w:rPr>
              <w:b/>
              <w:bCs/>
              <w:noProof/>
            </w:rPr>
            <w:fldChar w:fldCharType="end"/>
          </w:r>
        </w:p>
      </w:sdtContent>
    </w:sdt>
    <w:p w14:paraId="48C79164" w14:textId="77777777" w:rsidR="000874D8" w:rsidRDefault="000874D8" w:rsidP="004A0F32">
      <w:pPr>
        <w:tabs>
          <w:tab w:val="left" w:pos="1305"/>
        </w:tabs>
        <w:ind w:left="0"/>
      </w:pPr>
    </w:p>
    <w:p w14:paraId="0236A2AE" w14:textId="71714BCD" w:rsidR="00BF50C7" w:rsidRDefault="004A0F32" w:rsidP="00BF50C7">
      <w:pPr>
        <w:pStyle w:val="Heading1"/>
        <w:numPr>
          <w:ilvl w:val="0"/>
          <w:numId w:val="0"/>
        </w:numPr>
        <w:ind w:left="709"/>
      </w:pPr>
      <w:r>
        <w:br w:type="page"/>
      </w:r>
      <w:bookmarkStart w:id="0" w:name="_Toc531257210"/>
      <w:bookmarkStart w:id="1" w:name="_Toc442875517"/>
      <w:bookmarkStart w:id="2" w:name="_Toc443037279"/>
      <w:r w:rsidR="000C0CB4">
        <w:lastRenderedPageBreak/>
        <w:t>A</w:t>
      </w:r>
      <w:r w:rsidR="00116F5F">
        <w:t>bbreviations</w:t>
      </w:r>
      <w:bookmarkEnd w:id="0"/>
    </w:p>
    <w:p w14:paraId="49E8460E" w14:textId="0663444F" w:rsidR="00A81DA8" w:rsidRDefault="000C0CB4" w:rsidP="00DC305A">
      <w:pPr>
        <w:ind w:left="0" w:firstLine="709"/>
        <w:rPr>
          <w:lang w:eastAsia="en-GB"/>
        </w:rPr>
      </w:pPr>
      <w:r>
        <w:rPr>
          <w:lang w:eastAsia="en-GB"/>
        </w:rPr>
        <w:t>AAA</w:t>
      </w:r>
      <w:r>
        <w:rPr>
          <w:lang w:eastAsia="en-GB"/>
        </w:rPr>
        <w:tab/>
      </w:r>
      <w:r>
        <w:rPr>
          <w:lang w:eastAsia="en-GB"/>
        </w:rPr>
        <w:tab/>
      </w:r>
      <w:r w:rsidR="00A81DA8">
        <w:rPr>
          <w:lang w:eastAsia="en-GB"/>
        </w:rPr>
        <w:t>abdominal aortic aneurysm programme</w:t>
      </w:r>
    </w:p>
    <w:p w14:paraId="29403543" w14:textId="2461C1A3" w:rsidR="00DC305A" w:rsidRDefault="00DC305A" w:rsidP="00DC305A">
      <w:pPr>
        <w:ind w:left="0" w:firstLine="709"/>
        <w:rPr>
          <w:lang w:eastAsia="en-GB"/>
        </w:rPr>
      </w:pPr>
      <w:r>
        <w:rPr>
          <w:lang w:eastAsia="en-GB"/>
        </w:rPr>
        <w:t>AABR</w:t>
      </w:r>
      <w:r>
        <w:rPr>
          <w:lang w:eastAsia="en-GB"/>
        </w:rPr>
        <w:tab/>
      </w:r>
      <w:r>
        <w:rPr>
          <w:lang w:eastAsia="en-GB"/>
        </w:rPr>
        <w:tab/>
        <w:t>automated auditory brainstem response</w:t>
      </w:r>
    </w:p>
    <w:p w14:paraId="4C191896" w14:textId="5BDB6441" w:rsidR="00DC305A" w:rsidRDefault="00DC305A" w:rsidP="00BF50C7">
      <w:pPr>
        <w:rPr>
          <w:lang w:eastAsia="en-GB"/>
        </w:rPr>
      </w:pPr>
      <w:r>
        <w:rPr>
          <w:lang w:eastAsia="en-GB"/>
        </w:rPr>
        <w:t>AOAE</w:t>
      </w:r>
      <w:r>
        <w:rPr>
          <w:lang w:eastAsia="en-GB"/>
        </w:rPr>
        <w:tab/>
      </w:r>
      <w:r>
        <w:rPr>
          <w:lang w:eastAsia="en-GB"/>
        </w:rPr>
        <w:tab/>
        <w:t xml:space="preserve">automated </w:t>
      </w:r>
      <w:proofErr w:type="spellStart"/>
      <w:r>
        <w:rPr>
          <w:lang w:eastAsia="en-GB"/>
        </w:rPr>
        <w:t>otoacoustic</w:t>
      </w:r>
      <w:proofErr w:type="spellEnd"/>
      <w:r>
        <w:rPr>
          <w:lang w:eastAsia="en-GB"/>
        </w:rPr>
        <w:t xml:space="preserve"> emission</w:t>
      </w:r>
    </w:p>
    <w:p w14:paraId="6ED47647" w14:textId="048F49EB" w:rsidR="00A81DA8" w:rsidRDefault="000C0CB4" w:rsidP="00A81DA8">
      <w:pPr>
        <w:rPr>
          <w:lang w:eastAsia="en-GB"/>
        </w:rPr>
      </w:pPr>
      <w:r>
        <w:rPr>
          <w:lang w:eastAsia="en-GB"/>
        </w:rPr>
        <w:t>BCSP</w:t>
      </w:r>
      <w:r>
        <w:rPr>
          <w:lang w:eastAsia="en-GB"/>
        </w:rPr>
        <w:tab/>
      </w:r>
      <w:r>
        <w:rPr>
          <w:lang w:eastAsia="en-GB"/>
        </w:rPr>
        <w:tab/>
      </w:r>
      <w:r w:rsidR="00A81DA8">
        <w:rPr>
          <w:lang w:eastAsia="en-GB"/>
        </w:rPr>
        <w:t>bowel cancer screening programme</w:t>
      </w:r>
    </w:p>
    <w:p w14:paraId="3DCE19CD" w14:textId="579DA39F" w:rsidR="0054633D" w:rsidRDefault="000C0CB4" w:rsidP="0054633D">
      <w:pPr>
        <w:rPr>
          <w:lang w:eastAsia="en-GB"/>
        </w:rPr>
      </w:pPr>
      <w:r>
        <w:rPr>
          <w:lang w:eastAsia="en-GB"/>
        </w:rPr>
        <w:t>BSP</w:t>
      </w:r>
      <w:r>
        <w:rPr>
          <w:lang w:eastAsia="en-GB"/>
        </w:rPr>
        <w:tab/>
      </w:r>
      <w:r>
        <w:rPr>
          <w:lang w:eastAsia="en-GB"/>
        </w:rPr>
        <w:tab/>
      </w:r>
      <w:r w:rsidR="00A81DA8">
        <w:rPr>
          <w:lang w:eastAsia="en-GB"/>
        </w:rPr>
        <w:t>breast screening programme</w:t>
      </w:r>
    </w:p>
    <w:p w14:paraId="559AFE00" w14:textId="411D308F" w:rsidR="000F5031" w:rsidRDefault="000F5031" w:rsidP="0054633D">
      <w:pPr>
        <w:rPr>
          <w:lang w:eastAsia="en-GB"/>
        </w:rPr>
      </w:pPr>
      <w:r>
        <w:rPr>
          <w:lang w:eastAsia="en-GB"/>
        </w:rPr>
        <w:t>CASP</w:t>
      </w:r>
      <w:r>
        <w:rPr>
          <w:lang w:eastAsia="en-GB"/>
        </w:rPr>
        <w:tab/>
      </w:r>
      <w:r>
        <w:rPr>
          <w:lang w:eastAsia="en-GB"/>
        </w:rPr>
        <w:tab/>
        <w:t>Critical Appraisal Skills Programme</w:t>
      </w:r>
    </w:p>
    <w:p w14:paraId="1C5452CE" w14:textId="3452AF20" w:rsidR="0054633D" w:rsidRDefault="0054633D" w:rsidP="00A81DA8">
      <w:pPr>
        <w:rPr>
          <w:lang w:eastAsia="en-GB"/>
        </w:rPr>
      </w:pPr>
      <w:proofErr w:type="spellStart"/>
      <w:proofErr w:type="gramStart"/>
      <w:r>
        <w:rPr>
          <w:lang w:eastAsia="en-GB"/>
        </w:rPr>
        <w:t>cRCT</w:t>
      </w:r>
      <w:proofErr w:type="spellEnd"/>
      <w:proofErr w:type="gramEnd"/>
      <w:r>
        <w:rPr>
          <w:lang w:eastAsia="en-GB"/>
        </w:rPr>
        <w:tab/>
      </w:r>
      <w:r>
        <w:rPr>
          <w:lang w:eastAsia="en-GB"/>
        </w:rPr>
        <w:tab/>
        <w:t>cluster randomised controlled trial</w:t>
      </w:r>
    </w:p>
    <w:p w14:paraId="5C5A82DE" w14:textId="7B17117A" w:rsidR="00A81DA8" w:rsidRDefault="000C0CB4" w:rsidP="00A81DA8">
      <w:pPr>
        <w:rPr>
          <w:lang w:eastAsia="en-GB"/>
        </w:rPr>
      </w:pPr>
      <w:r>
        <w:rPr>
          <w:lang w:eastAsia="en-GB"/>
        </w:rPr>
        <w:t>CSP</w:t>
      </w:r>
      <w:r>
        <w:rPr>
          <w:lang w:eastAsia="en-GB"/>
        </w:rPr>
        <w:tab/>
      </w:r>
      <w:r>
        <w:rPr>
          <w:lang w:eastAsia="en-GB"/>
        </w:rPr>
        <w:tab/>
      </w:r>
      <w:r w:rsidR="00A81DA8">
        <w:rPr>
          <w:lang w:eastAsia="en-GB"/>
        </w:rPr>
        <w:t>cervical screening programme</w:t>
      </w:r>
    </w:p>
    <w:p w14:paraId="3F065E25" w14:textId="61F1EEF2" w:rsidR="00BF50C7" w:rsidRDefault="00BF50C7" w:rsidP="00A81DA8">
      <w:pPr>
        <w:rPr>
          <w:lang w:eastAsia="en-GB"/>
        </w:rPr>
      </w:pPr>
      <w:r>
        <w:rPr>
          <w:lang w:eastAsia="en-GB"/>
        </w:rPr>
        <w:t>CF</w:t>
      </w:r>
      <w:r>
        <w:rPr>
          <w:lang w:eastAsia="en-GB"/>
        </w:rPr>
        <w:tab/>
      </w:r>
      <w:r>
        <w:rPr>
          <w:lang w:eastAsia="en-GB"/>
        </w:rPr>
        <w:tab/>
        <w:t>cystic fibrosis</w:t>
      </w:r>
    </w:p>
    <w:p w14:paraId="19689781" w14:textId="599304D4" w:rsidR="00BF50C7" w:rsidRDefault="00BF50C7" w:rsidP="00A81DA8">
      <w:pPr>
        <w:rPr>
          <w:lang w:eastAsia="en-GB"/>
        </w:rPr>
      </w:pPr>
      <w:r>
        <w:rPr>
          <w:lang w:eastAsia="en-GB"/>
        </w:rPr>
        <w:t>CHT</w:t>
      </w:r>
      <w:r>
        <w:rPr>
          <w:lang w:eastAsia="en-GB"/>
        </w:rPr>
        <w:tab/>
      </w:r>
      <w:r>
        <w:rPr>
          <w:lang w:eastAsia="en-GB"/>
        </w:rPr>
        <w:tab/>
        <w:t>congenital hypothyroidism</w:t>
      </w:r>
    </w:p>
    <w:p w14:paraId="175B71E4" w14:textId="294156CF" w:rsidR="00A81DA8" w:rsidRDefault="000C0CB4" w:rsidP="00A81DA8">
      <w:pPr>
        <w:rPr>
          <w:lang w:eastAsia="en-GB"/>
        </w:rPr>
      </w:pPr>
      <w:r>
        <w:rPr>
          <w:lang w:eastAsia="en-GB"/>
        </w:rPr>
        <w:t>DES</w:t>
      </w:r>
      <w:r>
        <w:rPr>
          <w:lang w:eastAsia="en-GB"/>
        </w:rPr>
        <w:tab/>
      </w:r>
      <w:r>
        <w:rPr>
          <w:lang w:eastAsia="en-GB"/>
        </w:rPr>
        <w:tab/>
      </w:r>
      <w:r w:rsidR="00A81DA8">
        <w:rPr>
          <w:lang w:eastAsia="en-GB"/>
        </w:rPr>
        <w:t>diabetic eye screening programme</w:t>
      </w:r>
    </w:p>
    <w:p w14:paraId="2A2CF93E" w14:textId="6AB92BD7" w:rsidR="00A81DA8" w:rsidRDefault="000C0CB4" w:rsidP="00A81DA8">
      <w:pPr>
        <w:rPr>
          <w:lang w:eastAsia="en-GB"/>
        </w:rPr>
      </w:pPr>
      <w:r>
        <w:rPr>
          <w:lang w:eastAsia="en-GB"/>
        </w:rPr>
        <w:t>FASP</w:t>
      </w:r>
      <w:r>
        <w:rPr>
          <w:lang w:eastAsia="en-GB"/>
        </w:rPr>
        <w:tab/>
      </w:r>
      <w:r>
        <w:rPr>
          <w:lang w:eastAsia="en-GB"/>
        </w:rPr>
        <w:tab/>
      </w:r>
      <w:proofErr w:type="spellStart"/>
      <w:r w:rsidR="00C0429F">
        <w:rPr>
          <w:lang w:eastAsia="en-GB"/>
        </w:rPr>
        <w:t>fetal</w:t>
      </w:r>
      <w:proofErr w:type="spellEnd"/>
      <w:r w:rsidR="00A81DA8">
        <w:rPr>
          <w:lang w:eastAsia="en-GB"/>
        </w:rPr>
        <w:t xml:space="preserve"> anomaly screening programme</w:t>
      </w:r>
    </w:p>
    <w:p w14:paraId="55448425" w14:textId="331FF2C7" w:rsidR="003A56A7" w:rsidRDefault="003A56A7" w:rsidP="00A81DA8">
      <w:pPr>
        <w:rPr>
          <w:lang w:eastAsia="en-GB"/>
        </w:rPr>
      </w:pPr>
      <w:r>
        <w:rPr>
          <w:lang w:eastAsia="en-GB"/>
        </w:rPr>
        <w:t>FIT</w:t>
      </w:r>
      <w:r>
        <w:rPr>
          <w:lang w:eastAsia="en-GB"/>
        </w:rPr>
        <w:tab/>
      </w:r>
      <w:r>
        <w:rPr>
          <w:lang w:eastAsia="en-GB"/>
        </w:rPr>
        <w:tab/>
        <w:t>faecal immunochemical test</w:t>
      </w:r>
    </w:p>
    <w:p w14:paraId="64387CF0" w14:textId="0E12CD45" w:rsidR="003A56A7" w:rsidRDefault="003A56A7" w:rsidP="003A56A7">
      <w:pPr>
        <w:rPr>
          <w:lang w:eastAsia="en-GB"/>
        </w:rPr>
      </w:pPr>
      <w:r>
        <w:rPr>
          <w:lang w:eastAsia="en-GB"/>
        </w:rPr>
        <w:t>FOBT</w:t>
      </w:r>
      <w:r>
        <w:rPr>
          <w:lang w:eastAsia="en-GB"/>
        </w:rPr>
        <w:tab/>
      </w:r>
      <w:r>
        <w:rPr>
          <w:lang w:eastAsia="en-GB"/>
        </w:rPr>
        <w:tab/>
        <w:t>faecal occult blood test</w:t>
      </w:r>
    </w:p>
    <w:p w14:paraId="02597E87" w14:textId="1BDD81E3" w:rsidR="00BF50C7" w:rsidRDefault="00BF50C7" w:rsidP="003A56A7">
      <w:pPr>
        <w:rPr>
          <w:lang w:eastAsia="en-GB"/>
        </w:rPr>
      </w:pPr>
      <w:r>
        <w:rPr>
          <w:lang w:eastAsia="en-GB"/>
        </w:rPr>
        <w:t>GA1</w:t>
      </w:r>
      <w:r>
        <w:rPr>
          <w:lang w:eastAsia="en-GB"/>
        </w:rPr>
        <w:tab/>
      </w:r>
      <w:r>
        <w:rPr>
          <w:lang w:eastAsia="en-GB"/>
        </w:rPr>
        <w:tab/>
      </w:r>
      <w:proofErr w:type="spellStart"/>
      <w:r>
        <w:rPr>
          <w:lang w:eastAsia="en-GB"/>
        </w:rPr>
        <w:t>glutaric</w:t>
      </w:r>
      <w:proofErr w:type="spellEnd"/>
      <w:r>
        <w:rPr>
          <w:lang w:eastAsia="en-GB"/>
        </w:rPr>
        <w:t xml:space="preserve"> aciduria type 1</w:t>
      </w:r>
    </w:p>
    <w:p w14:paraId="1BCC9C49" w14:textId="43127F9C" w:rsidR="00BF50C7" w:rsidRDefault="00BF50C7" w:rsidP="003A56A7">
      <w:pPr>
        <w:rPr>
          <w:lang w:eastAsia="en-GB"/>
        </w:rPr>
      </w:pPr>
      <w:r>
        <w:rPr>
          <w:lang w:eastAsia="en-GB"/>
        </w:rPr>
        <w:t>HCU</w:t>
      </w:r>
      <w:r>
        <w:rPr>
          <w:lang w:eastAsia="en-GB"/>
        </w:rPr>
        <w:tab/>
      </w:r>
      <w:r>
        <w:rPr>
          <w:lang w:eastAsia="en-GB"/>
        </w:rPr>
        <w:tab/>
      </w:r>
      <w:proofErr w:type="spellStart"/>
      <w:r>
        <w:rPr>
          <w:lang w:eastAsia="en-GB"/>
        </w:rPr>
        <w:t>homocystinuria</w:t>
      </w:r>
      <w:proofErr w:type="spellEnd"/>
    </w:p>
    <w:p w14:paraId="7F8C6B62" w14:textId="269F3977" w:rsidR="00171D3F" w:rsidRDefault="00171D3F" w:rsidP="003A56A7">
      <w:pPr>
        <w:rPr>
          <w:lang w:eastAsia="en-GB"/>
        </w:rPr>
      </w:pPr>
      <w:r>
        <w:rPr>
          <w:lang w:eastAsia="en-GB"/>
        </w:rPr>
        <w:t>HR-HPV</w:t>
      </w:r>
      <w:r>
        <w:rPr>
          <w:lang w:eastAsia="en-GB"/>
        </w:rPr>
        <w:tab/>
        <w:t xml:space="preserve">high risk human </w:t>
      </w:r>
      <w:proofErr w:type="spellStart"/>
      <w:r>
        <w:rPr>
          <w:lang w:eastAsia="en-GB"/>
        </w:rPr>
        <w:t>papillovirus</w:t>
      </w:r>
      <w:proofErr w:type="spellEnd"/>
    </w:p>
    <w:p w14:paraId="1A6288F5" w14:textId="18DF003C" w:rsidR="00A81DA8" w:rsidRDefault="000C0CB4" w:rsidP="00A81DA8">
      <w:pPr>
        <w:rPr>
          <w:lang w:eastAsia="en-GB"/>
        </w:rPr>
      </w:pPr>
      <w:r>
        <w:rPr>
          <w:lang w:eastAsia="en-GB"/>
        </w:rPr>
        <w:t>IDSP</w:t>
      </w:r>
      <w:r>
        <w:rPr>
          <w:lang w:eastAsia="en-GB"/>
        </w:rPr>
        <w:tab/>
      </w:r>
      <w:r>
        <w:rPr>
          <w:lang w:eastAsia="en-GB"/>
        </w:rPr>
        <w:tab/>
      </w:r>
      <w:r w:rsidR="00A81DA8">
        <w:rPr>
          <w:lang w:eastAsia="en-GB"/>
        </w:rPr>
        <w:t>infectious diseases in pregnancy screening programme</w:t>
      </w:r>
    </w:p>
    <w:p w14:paraId="3E18BE63" w14:textId="1B6196ED" w:rsidR="00B721FC" w:rsidRDefault="00B721FC" w:rsidP="00A81DA8">
      <w:pPr>
        <w:rPr>
          <w:lang w:eastAsia="en-GB"/>
        </w:rPr>
      </w:pPr>
      <w:r>
        <w:rPr>
          <w:lang w:eastAsia="en-GB"/>
        </w:rPr>
        <w:t>ICC</w:t>
      </w:r>
      <w:r>
        <w:rPr>
          <w:lang w:eastAsia="en-GB"/>
        </w:rPr>
        <w:tab/>
      </w:r>
      <w:r>
        <w:rPr>
          <w:lang w:eastAsia="en-GB"/>
        </w:rPr>
        <w:tab/>
      </w:r>
      <w:proofErr w:type="spellStart"/>
      <w:r>
        <w:rPr>
          <w:lang w:eastAsia="en-GB"/>
        </w:rPr>
        <w:t>intracluster</w:t>
      </w:r>
      <w:proofErr w:type="spellEnd"/>
      <w:r>
        <w:rPr>
          <w:lang w:eastAsia="en-GB"/>
        </w:rPr>
        <w:t xml:space="preserve"> correlation coefficient</w:t>
      </w:r>
    </w:p>
    <w:p w14:paraId="09E7B607" w14:textId="3A2F6C0E" w:rsidR="00C0429F" w:rsidRDefault="00C0429F" w:rsidP="00A81DA8">
      <w:pPr>
        <w:rPr>
          <w:lang w:eastAsia="en-GB"/>
        </w:rPr>
      </w:pPr>
      <w:r>
        <w:rPr>
          <w:lang w:eastAsia="en-GB"/>
        </w:rPr>
        <w:t>IRR</w:t>
      </w:r>
      <w:r>
        <w:rPr>
          <w:lang w:eastAsia="en-GB"/>
        </w:rPr>
        <w:tab/>
      </w:r>
      <w:r>
        <w:rPr>
          <w:lang w:eastAsia="en-GB"/>
        </w:rPr>
        <w:tab/>
        <w:t>incidence rate ratio</w:t>
      </w:r>
    </w:p>
    <w:p w14:paraId="7C58A2ED" w14:textId="1C1DE865" w:rsidR="00BF50C7" w:rsidRDefault="00BF50C7" w:rsidP="00A81DA8">
      <w:pPr>
        <w:rPr>
          <w:lang w:eastAsia="en-GB"/>
        </w:rPr>
      </w:pPr>
      <w:r>
        <w:rPr>
          <w:lang w:eastAsia="en-GB"/>
        </w:rPr>
        <w:t>IVA</w:t>
      </w:r>
      <w:r>
        <w:rPr>
          <w:lang w:eastAsia="en-GB"/>
        </w:rPr>
        <w:tab/>
      </w:r>
      <w:r>
        <w:rPr>
          <w:lang w:eastAsia="en-GB"/>
        </w:rPr>
        <w:tab/>
      </w:r>
      <w:proofErr w:type="spellStart"/>
      <w:r>
        <w:rPr>
          <w:lang w:eastAsia="en-GB"/>
        </w:rPr>
        <w:t>isovaleric</w:t>
      </w:r>
      <w:proofErr w:type="spellEnd"/>
      <w:r>
        <w:rPr>
          <w:lang w:eastAsia="en-GB"/>
        </w:rPr>
        <w:t xml:space="preserve"> </w:t>
      </w:r>
      <w:proofErr w:type="spellStart"/>
      <w:r>
        <w:rPr>
          <w:lang w:eastAsia="en-GB"/>
        </w:rPr>
        <w:t>acidaemia</w:t>
      </w:r>
      <w:proofErr w:type="spellEnd"/>
    </w:p>
    <w:p w14:paraId="16818012" w14:textId="25162632" w:rsidR="00E14869" w:rsidRDefault="00E14869" w:rsidP="00A81DA8">
      <w:pPr>
        <w:rPr>
          <w:lang w:eastAsia="en-GB"/>
        </w:rPr>
      </w:pPr>
      <w:r>
        <w:rPr>
          <w:lang w:eastAsia="en-GB"/>
        </w:rPr>
        <w:t>LTGAH</w:t>
      </w:r>
      <w:r>
        <w:rPr>
          <w:lang w:eastAsia="en-GB"/>
        </w:rPr>
        <w:tab/>
        <w:t>Long-term gender-affirming hormones</w:t>
      </w:r>
    </w:p>
    <w:p w14:paraId="5DC405DB" w14:textId="66868C68" w:rsidR="00E326BB" w:rsidRDefault="00E326BB" w:rsidP="00A81DA8">
      <w:pPr>
        <w:rPr>
          <w:lang w:eastAsia="en-GB"/>
        </w:rPr>
      </w:pPr>
      <w:r>
        <w:rPr>
          <w:lang w:eastAsia="en-GB"/>
        </w:rPr>
        <w:t>LGBT+</w:t>
      </w:r>
      <w:r>
        <w:rPr>
          <w:lang w:eastAsia="en-GB"/>
        </w:rPr>
        <w:tab/>
      </w:r>
      <w:r>
        <w:rPr>
          <w:lang w:eastAsia="en-GB"/>
        </w:rPr>
        <w:tab/>
        <w:t xml:space="preserve">Lesbian, gay, bisexual, </w:t>
      </w:r>
      <w:proofErr w:type="gramStart"/>
      <w:r>
        <w:rPr>
          <w:lang w:eastAsia="en-GB"/>
        </w:rPr>
        <w:t>trans</w:t>
      </w:r>
      <w:proofErr w:type="gramEnd"/>
      <w:r>
        <w:rPr>
          <w:lang w:eastAsia="en-GB"/>
        </w:rPr>
        <w:t>* (+ queer</w:t>
      </w:r>
      <w:r w:rsidR="00A22E86">
        <w:rPr>
          <w:lang w:eastAsia="en-GB"/>
        </w:rPr>
        <w:t>,</w:t>
      </w:r>
      <w:r>
        <w:rPr>
          <w:lang w:eastAsia="en-GB"/>
        </w:rPr>
        <w:t xml:space="preserve"> intersex</w:t>
      </w:r>
      <w:r w:rsidR="00A22E86">
        <w:rPr>
          <w:lang w:eastAsia="en-GB"/>
        </w:rPr>
        <w:t>,</w:t>
      </w:r>
      <w:r>
        <w:rPr>
          <w:lang w:eastAsia="en-GB"/>
        </w:rPr>
        <w:t xml:space="preserve"> asexual)</w:t>
      </w:r>
    </w:p>
    <w:p w14:paraId="52C56F23" w14:textId="03058409" w:rsidR="00BF50C7" w:rsidRDefault="00BF50C7" w:rsidP="00A81DA8">
      <w:pPr>
        <w:rPr>
          <w:lang w:eastAsia="en-GB"/>
        </w:rPr>
      </w:pPr>
      <w:r>
        <w:rPr>
          <w:lang w:eastAsia="en-GB"/>
        </w:rPr>
        <w:lastRenderedPageBreak/>
        <w:t>MSUD</w:t>
      </w:r>
      <w:r>
        <w:rPr>
          <w:lang w:eastAsia="en-GB"/>
        </w:rPr>
        <w:tab/>
      </w:r>
      <w:r>
        <w:rPr>
          <w:lang w:eastAsia="en-GB"/>
        </w:rPr>
        <w:tab/>
        <w:t>maple syrup urine disease</w:t>
      </w:r>
    </w:p>
    <w:p w14:paraId="2CEAEDF8" w14:textId="64C76AE1" w:rsidR="00A64A39" w:rsidRDefault="00BF50C7" w:rsidP="00252E68">
      <w:pPr>
        <w:rPr>
          <w:lang w:eastAsia="en-GB"/>
        </w:rPr>
      </w:pPr>
      <w:r>
        <w:rPr>
          <w:lang w:eastAsia="en-GB"/>
        </w:rPr>
        <w:t>MCADD</w:t>
      </w:r>
      <w:r>
        <w:rPr>
          <w:lang w:eastAsia="en-GB"/>
        </w:rPr>
        <w:tab/>
        <w:t>medium-chain acyl-CoA dehydrogenase deficiency</w:t>
      </w:r>
    </w:p>
    <w:p w14:paraId="3F9F09D7" w14:textId="1FE91D84" w:rsidR="00A81DA8" w:rsidRDefault="000C0CB4" w:rsidP="00A81DA8">
      <w:pPr>
        <w:rPr>
          <w:lang w:eastAsia="en-GB"/>
        </w:rPr>
      </w:pPr>
      <w:r>
        <w:rPr>
          <w:lang w:eastAsia="en-GB"/>
        </w:rPr>
        <w:t>NBS</w:t>
      </w:r>
      <w:r>
        <w:rPr>
          <w:lang w:eastAsia="en-GB"/>
        </w:rPr>
        <w:tab/>
      </w:r>
      <w:r>
        <w:rPr>
          <w:lang w:eastAsia="en-GB"/>
        </w:rPr>
        <w:tab/>
      </w:r>
      <w:proofErr w:type="spellStart"/>
      <w:r w:rsidR="00A81DA8">
        <w:rPr>
          <w:lang w:eastAsia="en-GB"/>
        </w:rPr>
        <w:t>newborn</w:t>
      </w:r>
      <w:proofErr w:type="spellEnd"/>
      <w:r w:rsidR="00A81DA8">
        <w:rPr>
          <w:lang w:eastAsia="en-GB"/>
        </w:rPr>
        <w:t xml:space="preserve"> blood spot screening programme</w:t>
      </w:r>
    </w:p>
    <w:p w14:paraId="169303C1" w14:textId="2103B71E" w:rsidR="00252E68" w:rsidRDefault="00252E68" w:rsidP="00A81DA8">
      <w:pPr>
        <w:rPr>
          <w:lang w:eastAsia="en-GB"/>
        </w:rPr>
      </w:pPr>
      <w:r>
        <w:rPr>
          <w:lang w:eastAsia="en-GB"/>
        </w:rPr>
        <w:t>NIHR</w:t>
      </w:r>
      <w:r>
        <w:rPr>
          <w:lang w:eastAsia="en-GB"/>
        </w:rPr>
        <w:tab/>
      </w:r>
      <w:r>
        <w:rPr>
          <w:lang w:eastAsia="en-GB"/>
        </w:rPr>
        <w:tab/>
      </w:r>
      <w:r w:rsidRPr="00A64A39">
        <w:rPr>
          <w:lang w:eastAsia="en-GB"/>
        </w:rPr>
        <w:t>National Institute for Health Researc</w:t>
      </w:r>
      <w:r>
        <w:rPr>
          <w:lang w:eastAsia="en-GB"/>
        </w:rPr>
        <w:t>h</w:t>
      </w:r>
    </w:p>
    <w:p w14:paraId="53494603" w14:textId="595E6D46" w:rsidR="00A81DA8" w:rsidRDefault="00A81DA8" w:rsidP="00A81DA8">
      <w:pPr>
        <w:rPr>
          <w:lang w:eastAsia="en-GB"/>
        </w:rPr>
      </w:pPr>
      <w:r>
        <w:rPr>
          <w:lang w:eastAsia="en-GB"/>
        </w:rPr>
        <w:t>N</w:t>
      </w:r>
      <w:r w:rsidR="000C0CB4">
        <w:rPr>
          <w:lang w:eastAsia="en-GB"/>
        </w:rPr>
        <w:t>HSP</w:t>
      </w:r>
      <w:r w:rsidR="000C0CB4">
        <w:rPr>
          <w:lang w:eastAsia="en-GB"/>
        </w:rPr>
        <w:tab/>
      </w:r>
      <w:r w:rsidR="000C0CB4">
        <w:rPr>
          <w:lang w:eastAsia="en-GB"/>
        </w:rPr>
        <w:tab/>
      </w:r>
      <w:proofErr w:type="spellStart"/>
      <w:r>
        <w:rPr>
          <w:lang w:eastAsia="en-GB"/>
        </w:rPr>
        <w:t>newborn</w:t>
      </w:r>
      <w:proofErr w:type="spellEnd"/>
      <w:r>
        <w:rPr>
          <w:lang w:eastAsia="en-GB"/>
        </w:rPr>
        <w:t xml:space="preserve"> hearing screening programme</w:t>
      </w:r>
    </w:p>
    <w:p w14:paraId="68C82927" w14:textId="61DFA458" w:rsidR="00252E68" w:rsidRDefault="00252E68" w:rsidP="00A81DA8">
      <w:pPr>
        <w:rPr>
          <w:lang w:eastAsia="en-GB"/>
        </w:rPr>
      </w:pPr>
      <w:r>
        <w:rPr>
          <w:lang w:eastAsia="en-GB"/>
        </w:rPr>
        <w:t>NIPE</w:t>
      </w:r>
      <w:r>
        <w:rPr>
          <w:lang w:eastAsia="en-GB"/>
        </w:rPr>
        <w:tab/>
      </w:r>
      <w:r>
        <w:rPr>
          <w:lang w:eastAsia="en-GB"/>
        </w:rPr>
        <w:tab/>
      </w:r>
      <w:proofErr w:type="spellStart"/>
      <w:r>
        <w:rPr>
          <w:lang w:eastAsia="en-GB"/>
        </w:rPr>
        <w:t>newborn</w:t>
      </w:r>
      <w:proofErr w:type="spellEnd"/>
      <w:r>
        <w:rPr>
          <w:lang w:eastAsia="en-GB"/>
        </w:rPr>
        <w:t xml:space="preserve"> and infant physical examination screening programme</w:t>
      </w:r>
    </w:p>
    <w:p w14:paraId="6A601224" w14:textId="1D3FDCC7" w:rsidR="00252E68" w:rsidRDefault="00252E68" w:rsidP="00A81DA8">
      <w:pPr>
        <w:rPr>
          <w:lang w:eastAsia="en-GB"/>
        </w:rPr>
      </w:pPr>
      <w:r>
        <w:rPr>
          <w:lang w:eastAsia="en-GB"/>
        </w:rPr>
        <w:t>NN4B</w:t>
      </w:r>
      <w:r>
        <w:rPr>
          <w:lang w:eastAsia="en-GB"/>
        </w:rPr>
        <w:tab/>
      </w:r>
      <w:r>
        <w:rPr>
          <w:lang w:eastAsia="en-GB"/>
        </w:rPr>
        <w:tab/>
        <w:t>numbers for babies (NHS scheme)</w:t>
      </w:r>
    </w:p>
    <w:p w14:paraId="05734A91" w14:textId="0A6A64AA" w:rsidR="000C0CB4" w:rsidRDefault="000C0CB4" w:rsidP="000C0CB4">
      <w:pPr>
        <w:rPr>
          <w:lang w:eastAsia="en-GB"/>
        </w:rPr>
      </w:pPr>
      <w:r>
        <w:rPr>
          <w:lang w:eastAsia="en-GB"/>
        </w:rPr>
        <w:t>PHE</w:t>
      </w:r>
      <w:r>
        <w:rPr>
          <w:lang w:eastAsia="en-GB"/>
        </w:rPr>
        <w:tab/>
      </w:r>
      <w:r>
        <w:rPr>
          <w:lang w:eastAsia="en-GB"/>
        </w:rPr>
        <w:tab/>
        <w:t>Public Health England</w:t>
      </w:r>
    </w:p>
    <w:p w14:paraId="65432EC6" w14:textId="213B41B5" w:rsidR="00BF50C7" w:rsidRDefault="00BF50C7" w:rsidP="000C0CB4">
      <w:pPr>
        <w:rPr>
          <w:lang w:eastAsia="en-GB"/>
        </w:rPr>
      </w:pPr>
      <w:r>
        <w:rPr>
          <w:lang w:eastAsia="en-GB"/>
        </w:rPr>
        <w:t>PKU</w:t>
      </w:r>
      <w:r>
        <w:rPr>
          <w:lang w:eastAsia="en-GB"/>
        </w:rPr>
        <w:tab/>
      </w:r>
      <w:r>
        <w:rPr>
          <w:lang w:eastAsia="en-GB"/>
        </w:rPr>
        <w:tab/>
        <w:t>phenylketonuria</w:t>
      </w:r>
    </w:p>
    <w:p w14:paraId="61AEAA97" w14:textId="61C19355" w:rsidR="0054633D" w:rsidRDefault="0054633D" w:rsidP="000C0CB4">
      <w:pPr>
        <w:rPr>
          <w:lang w:eastAsia="en-GB"/>
        </w:rPr>
      </w:pPr>
      <w:proofErr w:type="spellStart"/>
      <w:proofErr w:type="gramStart"/>
      <w:r>
        <w:rPr>
          <w:lang w:eastAsia="en-GB"/>
        </w:rPr>
        <w:t>qRCT</w:t>
      </w:r>
      <w:proofErr w:type="spellEnd"/>
      <w:proofErr w:type="gramEnd"/>
      <w:r>
        <w:rPr>
          <w:lang w:eastAsia="en-GB"/>
        </w:rPr>
        <w:tab/>
      </w:r>
      <w:r>
        <w:rPr>
          <w:lang w:eastAsia="en-GB"/>
        </w:rPr>
        <w:tab/>
        <w:t>quasi-randomised controlled trial</w:t>
      </w:r>
    </w:p>
    <w:p w14:paraId="29785E24" w14:textId="75C02205" w:rsidR="0054633D" w:rsidRDefault="0054633D" w:rsidP="000C0CB4">
      <w:pPr>
        <w:rPr>
          <w:lang w:eastAsia="en-GB"/>
        </w:rPr>
      </w:pPr>
      <w:r>
        <w:rPr>
          <w:lang w:eastAsia="en-GB"/>
        </w:rPr>
        <w:t>RCT</w:t>
      </w:r>
      <w:r>
        <w:rPr>
          <w:lang w:eastAsia="en-GB"/>
        </w:rPr>
        <w:tab/>
      </w:r>
      <w:r>
        <w:rPr>
          <w:lang w:eastAsia="en-GB"/>
        </w:rPr>
        <w:tab/>
      </w:r>
      <w:r w:rsidR="007A718B">
        <w:rPr>
          <w:lang w:eastAsia="en-GB"/>
        </w:rPr>
        <w:t>r</w:t>
      </w:r>
      <w:r>
        <w:rPr>
          <w:lang w:eastAsia="en-GB"/>
        </w:rPr>
        <w:t>andomised controlled trial</w:t>
      </w:r>
    </w:p>
    <w:p w14:paraId="59250E33" w14:textId="7C998A2A" w:rsidR="007A718B" w:rsidRDefault="007A718B" w:rsidP="000C0CB4">
      <w:pPr>
        <w:rPr>
          <w:lang w:eastAsia="en-GB"/>
        </w:rPr>
      </w:pPr>
      <w:r>
        <w:rPr>
          <w:lang w:eastAsia="en-GB"/>
        </w:rPr>
        <w:t>RR</w:t>
      </w:r>
      <w:r>
        <w:rPr>
          <w:lang w:eastAsia="en-GB"/>
        </w:rPr>
        <w:tab/>
      </w:r>
      <w:r>
        <w:rPr>
          <w:lang w:eastAsia="en-GB"/>
        </w:rPr>
        <w:tab/>
        <w:t>relative risk</w:t>
      </w:r>
    </w:p>
    <w:p w14:paraId="2A1F6460" w14:textId="77777777" w:rsidR="00BF50C7" w:rsidRDefault="000C0CB4" w:rsidP="00A81DA8">
      <w:pPr>
        <w:rPr>
          <w:lang w:eastAsia="en-GB"/>
        </w:rPr>
      </w:pPr>
      <w:r>
        <w:rPr>
          <w:lang w:eastAsia="en-GB"/>
        </w:rPr>
        <w:t>SCT</w:t>
      </w:r>
      <w:r>
        <w:rPr>
          <w:lang w:eastAsia="en-GB"/>
        </w:rPr>
        <w:tab/>
      </w:r>
      <w:r>
        <w:rPr>
          <w:lang w:eastAsia="en-GB"/>
        </w:rPr>
        <w:tab/>
      </w:r>
      <w:r w:rsidR="00A81DA8">
        <w:rPr>
          <w:lang w:eastAsia="en-GB"/>
        </w:rPr>
        <w:t>sickle cell and thalassaemia screening programm</w:t>
      </w:r>
      <w:r>
        <w:rPr>
          <w:lang w:eastAsia="en-GB"/>
        </w:rPr>
        <w:t>e</w:t>
      </w:r>
      <w:r w:rsidR="000D4D41">
        <w:rPr>
          <w:lang w:eastAsia="en-GB"/>
        </w:rPr>
        <w:tab/>
      </w:r>
    </w:p>
    <w:p w14:paraId="22B9A782" w14:textId="709AEC45" w:rsidR="004542BC" w:rsidRPr="00250177" w:rsidRDefault="00BF50C7" w:rsidP="00A81DA8">
      <w:pPr>
        <w:rPr>
          <w:lang w:eastAsia="en-GB"/>
        </w:rPr>
      </w:pPr>
      <w:r>
        <w:rPr>
          <w:lang w:eastAsia="en-GB"/>
        </w:rPr>
        <w:t>SCD</w:t>
      </w:r>
      <w:r>
        <w:rPr>
          <w:lang w:eastAsia="en-GB"/>
        </w:rPr>
        <w:tab/>
      </w:r>
      <w:r>
        <w:rPr>
          <w:lang w:eastAsia="en-GB"/>
        </w:rPr>
        <w:tab/>
        <w:t>sickle cell disease</w:t>
      </w:r>
      <w:r w:rsidR="000D4D41">
        <w:rPr>
          <w:lang w:eastAsia="en-GB"/>
        </w:rPr>
        <w:tab/>
      </w:r>
    </w:p>
    <w:p w14:paraId="3771FAA3" w14:textId="4622567B" w:rsidR="001D2266" w:rsidRDefault="001D2266" w:rsidP="00250177">
      <w:pPr>
        <w:rPr>
          <w:lang w:eastAsia="en-GB"/>
        </w:rPr>
      </w:pPr>
      <w:r>
        <w:rPr>
          <w:lang w:eastAsia="en-GB"/>
        </w:rPr>
        <w:t>SPH</w:t>
      </w:r>
      <w:r>
        <w:rPr>
          <w:lang w:eastAsia="en-GB"/>
        </w:rPr>
        <w:tab/>
      </w:r>
      <w:r>
        <w:rPr>
          <w:lang w:eastAsia="en-GB"/>
        </w:rPr>
        <w:tab/>
        <w:t>Solutions for Public Health</w:t>
      </w:r>
    </w:p>
    <w:p w14:paraId="2E5C7C55" w14:textId="7BFD1CBE" w:rsidR="00F23DB5" w:rsidRDefault="00F23DB5" w:rsidP="00250177">
      <w:pPr>
        <w:rPr>
          <w:lang w:eastAsia="en-GB"/>
        </w:rPr>
      </w:pPr>
      <w:r>
        <w:rPr>
          <w:lang w:eastAsia="en-GB"/>
        </w:rPr>
        <w:t>UKCTG</w:t>
      </w:r>
      <w:r>
        <w:rPr>
          <w:lang w:eastAsia="en-GB"/>
        </w:rPr>
        <w:tab/>
      </w:r>
      <w:r>
        <w:rPr>
          <w:lang w:val="en-US" w:eastAsia="en-GB"/>
        </w:rPr>
        <w:t>UK Clinical Trials Gateway</w:t>
      </w:r>
    </w:p>
    <w:p w14:paraId="6D788058" w14:textId="0FDA7F7E" w:rsidR="00250177" w:rsidRDefault="00250177">
      <w:pPr>
        <w:spacing w:after="200" w:line="276" w:lineRule="auto"/>
        <w:ind w:left="0"/>
        <w:rPr>
          <w:rFonts w:cs="Arial"/>
          <w:b/>
          <w:bCs/>
          <w:color w:val="6796CE"/>
          <w:kern w:val="32"/>
          <w:sz w:val="28"/>
          <w:szCs w:val="32"/>
        </w:rPr>
      </w:pPr>
      <w:r>
        <w:br w:type="page"/>
      </w:r>
    </w:p>
    <w:p w14:paraId="42E08F5A" w14:textId="77777777" w:rsidR="003031EE" w:rsidRPr="00990EA8" w:rsidRDefault="000D59A5" w:rsidP="00990EA8">
      <w:pPr>
        <w:pStyle w:val="Heading1"/>
      </w:pPr>
      <w:bookmarkStart w:id="3" w:name="_Toc531257211"/>
      <w:r w:rsidRPr="00990EA8">
        <w:lastRenderedPageBreak/>
        <w:t>Introduction</w:t>
      </w:r>
      <w:bookmarkEnd w:id="1"/>
      <w:bookmarkEnd w:id="2"/>
      <w:bookmarkEnd w:id="3"/>
    </w:p>
    <w:p w14:paraId="6D9EE184" w14:textId="5F2E3580" w:rsidR="00934FB6" w:rsidRPr="00934FB6" w:rsidRDefault="00934FB6" w:rsidP="00934FB6">
      <w:pPr>
        <w:rPr>
          <w:rFonts w:cs="Arial"/>
          <w:bCs/>
          <w:color w:val="000000" w:themeColor="text1"/>
          <w:sz w:val="24"/>
          <w:szCs w:val="24"/>
        </w:rPr>
      </w:pPr>
      <w:r w:rsidRPr="00B252E1">
        <w:t>Public Health England</w:t>
      </w:r>
      <w:r>
        <w:t xml:space="preserve"> </w:t>
      </w:r>
      <w:r w:rsidRPr="00B252E1">
        <w:t>(PHE)</w:t>
      </w:r>
      <w:r>
        <w:t xml:space="preserve"> </w:t>
      </w:r>
      <w:r w:rsidRPr="00B252E1">
        <w:t>is seeking to further develop its commitment to reducing health inequalities as outlined in its recently published inequalities strategy</w:t>
      </w:r>
      <w:r>
        <w:t xml:space="preserve"> </w:t>
      </w:r>
      <w:r>
        <w:fldChar w:fldCharType="begin" w:fldLock="1"/>
      </w:r>
      <w:r w:rsidR="007006E6">
        <w:instrText>ADDIN CSL_CITATION {"citationItems":[{"id":"ITEM-1","itemData":{"author":[{"dropping-particle":"","family":"PHE","given":"","non-dropping-particle":"","parse-names":false,"suffix":""}],"id":"ITEM-1","issued":{"date-parts":[["2018"]]},"title":"Supporting the health system to reduce inequalities in screening, PHE Screening inequalities strategy","type":"report"},"uris":["http://www.mendeley.com/documents/?uuid=af92d460-b910-38c1-a4ec-bedcb931e7ba"]}],"mendeley":{"formattedCitation":"(PHE, 2018)","plainTextFormattedCitation":"(PHE, 2018)","previouslyFormattedCitation":"(PHE, 2018)"},"properties":{"noteIndex":0},"schema":"https://github.com/citation-style-language/schema/raw/master/csl-citation.json"}</w:instrText>
      </w:r>
      <w:r>
        <w:fldChar w:fldCharType="separate"/>
      </w:r>
      <w:r w:rsidR="004A0F32" w:rsidRPr="004A0F32">
        <w:rPr>
          <w:noProof/>
        </w:rPr>
        <w:t>(PHE, 2018)</w:t>
      </w:r>
      <w:r>
        <w:fldChar w:fldCharType="end"/>
      </w:r>
      <w:r>
        <w:t>.</w:t>
      </w:r>
    </w:p>
    <w:p w14:paraId="0CA97BCD" w14:textId="53704AF6" w:rsidR="009D640C" w:rsidRPr="00990EA8" w:rsidRDefault="009D640C" w:rsidP="003D131B">
      <w:pPr>
        <w:rPr>
          <w:lang w:eastAsia="en-GB"/>
        </w:rPr>
      </w:pPr>
      <w:proofErr w:type="gramStart"/>
      <w:r w:rsidRPr="009D640C">
        <w:rPr>
          <w:lang w:eastAsia="en-GB"/>
        </w:rPr>
        <w:t xml:space="preserve">Solutions for Public Health (SPH) </w:t>
      </w:r>
      <w:r w:rsidR="00934FB6">
        <w:rPr>
          <w:lang w:eastAsia="en-GB"/>
        </w:rPr>
        <w:t>has</w:t>
      </w:r>
      <w:proofErr w:type="gramEnd"/>
      <w:r w:rsidR="00934FB6">
        <w:rPr>
          <w:lang w:eastAsia="en-GB"/>
        </w:rPr>
        <w:t xml:space="preserve"> been commissioned to produce a systematic review and, where possible, meta-analy</w:t>
      </w:r>
      <w:r w:rsidR="00B65DFA">
        <w:rPr>
          <w:lang w:eastAsia="en-GB"/>
        </w:rPr>
        <w:t>s</w:t>
      </w:r>
      <w:r w:rsidR="00934FB6">
        <w:rPr>
          <w:lang w:eastAsia="en-GB"/>
        </w:rPr>
        <w:t>is of interventions to improve participation amongst under-served population groups in national screening programmes.</w:t>
      </w:r>
    </w:p>
    <w:p w14:paraId="5CFF18D9" w14:textId="1CF57564" w:rsidR="000D59A5" w:rsidRDefault="00E51D90" w:rsidP="00E326BB">
      <w:pPr>
        <w:pStyle w:val="Heading2"/>
      </w:pPr>
      <w:bookmarkStart w:id="4" w:name="_Ref530586204"/>
      <w:bookmarkStart w:id="5" w:name="_Toc531257212"/>
      <w:r>
        <w:t>NHS screening programmes</w:t>
      </w:r>
      <w:bookmarkEnd w:id="4"/>
      <w:bookmarkEnd w:id="5"/>
    </w:p>
    <w:p w14:paraId="320EA7A4" w14:textId="6190B90C" w:rsidR="00875AD8" w:rsidRDefault="00371D61" w:rsidP="00875AD8">
      <w:pPr>
        <w:rPr>
          <w:lang w:eastAsia="en-GB"/>
        </w:rPr>
      </w:pPr>
      <w:r>
        <w:rPr>
          <w:lang w:eastAsia="en-GB"/>
        </w:rPr>
        <w:t xml:space="preserve">There are 11 different NHS </w:t>
      </w:r>
      <w:r w:rsidR="00D04455">
        <w:rPr>
          <w:lang w:eastAsia="en-GB"/>
        </w:rPr>
        <w:t xml:space="preserve">national </w:t>
      </w:r>
      <w:r>
        <w:rPr>
          <w:lang w:eastAsia="en-GB"/>
        </w:rPr>
        <w:t>screening programmes</w:t>
      </w:r>
      <w:r w:rsidR="00C0429F">
        <w:rPr>
          <w:lang w:eastAsia="en-GB"/>
        </w:rPr>
        <w:t>. So</w:t>
      </w:r>
      <w:r w:rsidR="00D04455">
        <w:rPr>
          <w:lang w:eastAsia="en-GB"/>
        </w:rPr>
        <w:t>me screen for more than one condition and some include more than one screening method. Each of the programmes is summarised briefly below. The numbered subheadings contain links to more detailed information from the NHS about the programmes.</w:t>
      </w:r>
    </w:p>
    <w:p w14:paraId="347E30CE" w14:textId="745DD0E0" w:rsidR="00DF73DD" w:rsidRDefault="004A0F32" w:rsidP="00875AD8">
      <w:pPr>
        <w:rPr>
          <w:lang w:eastAsia="en-GB"/>
        </w:rPr>
      </w:pPr>
      <w:r>
        <w:rPr>
          <w:lang w:eastAsia="en-GB"/>
        </w:rPr>
        <w:t>A brief description of each screening programme is given below with some relevant extracts taken from “</w:t>
      </w:r>
      <w:r w:rsidRPr="004A0F32">
        <w:rPr>
          <w:lang w:eastAsia="en-GB"/>
        </w:rPr>
        <w:t>Supporting the health system to reduce inequalities in screening, PHE Screening inequalities strategy</w:t>
      </w:r>
      <w:r>
        <w:rPr>
          <w:lang w:eastAsia="en-GB"/>
        </w:rPr>
        <w:t>”</w:t>
      </w:r>
      <w:r w:rsidR="00DF73DD">
        <w:rPr>
          <w:lang w:eastAsia="en-GB"/>
        </w:rPr>
        <w:t xml:space="preserve"> </w:t>
      </w:r>
      <w:r w:rsidR="00DF73DD">
        <w:rPr>
          <w:lang w:eastAsia="en-GB"/>
        </w:rPr>
        <w:fldChar w:fldCharType="begin" w:fldLock="1"/>
      </w:r>
      <w:r w:rsidR="007006E6">
        <w:rPr>
          <w:lang w:eastAsia="en-GB"/>
        </w:rPr>
        <w:instrText>ADDIN CSL_CITATION {"citationItems":[{"id":"ITEM-1","itemData":{"author":[{"dropping-particle":"","family":"PHE","given":"","non-dropping-particle":"","parse-names":false,"suffix":""}],"id":"ITEM-1","issued":{"date-parts":[["2018"]]},"title":"Supporting the health system to reduce inequalities in screening, PHE Screening inequalities strategy","type":"report"},"uris":["http://www.mendeley.com/documents/?uuid=af92d460-b910-38c1-a4ec-bedcb931e7ba"]}],"mendeley":{"formattedCitation":"(PHE, 2018)","plainTextFormattedCitation":"(PHE, 2018)","previouslyFormattedCitation":"(PHE, 2018)"},"properties":{"noteIndex":0},"schema":"https://github.com/citation-style-language/schema/raw/master/csl-citation.json"}</w:instrText>
      </w:r>
      <w:r w:rsidR="00DF73DD">
        <w:rPr>
          <w:lang w:eastAsia="en-GB"/>
        </w:rPr>
        <w:fldChar w:fldCharType="separate"/>
      </w:r>
      <w:r w:rsidRPr="004A0F32">
        <w:rPr>
          <w:noProof/>
          <w:lang w:eastAsia="en-GB"/>
        </w:rPr>
        <w:t>(PHE, 2018)</w:t>
      </w:r>
      <w:r w:rsidR="00DF73DD">
        <w:rPr>
          <w:lang w:eastAsia="en-GB"/>
        </w:rPr>
        <w:fldChar w:fldCharType="end"/>
      </w:r>
      <w:r w:rsidR="00DF73DD">
        <w:rPr>
          <w:lang w:eastAsia="en-GB"/>
        </w:rPr>
        <w:t xml:space="preserve">. </w:t>
      </w:r>
      <w:r>
        <w:rPr>
          <w:lang w:eastAsia="en-GB"/>
        </w:rPr>
        <w:t>S</w:t>
      </w:r>
      <w:r w:rsidR="0006712B">
        <w:rPr>
          <w:lang w:eastAsia="en-GB"/>
        </w:rPr>
        <w:t>uperscript references in the</w:t>
      </w:r>
      <w:r w:rsidR="004A3ADA">
        <w:rPr>
          <w:lang w:eastAsia="en-GB"/>
        </w:rPr>
        <w:t xml:space="preserve"> quoted</w:t>
      </w:r>
      <w:r w:rsidR="0006712B">
        <w:rPr>
          <w:lang w:eastAsia="en-GB"/>
        </w:rPr>
        <w:t xml:space="preserve"> text are contained in the original</w:t>
      </w:r>
      <w:r>
        <w:rPr>
          <w:lang w:eastAsia="en-GB"/>
        </w:rPr>
        <w:t xml:space="preserve"> PHE</w:t>
      </w:r>
      <w:r w:rsidR="00C0429F">
        <w:rPr>
          <w:lang w:eastAsia="en-GB"/>
        </w:rPr>
        <w:t xml:space="preserve"> 2018</w:t>
      </w:r>
      <w:r w:rsidR="0006712B">
        <w:rPr>
          <w:lang w:eastAsia="en-GB"/>
        </w:rPr>
        <w:t xml:space="preserve"> report</w:t>
      </w:r>
      <w:r>
        <w:rPr>
          <w:lang w:eastAsia="en-GB"/>
        </w:rPr>
        <w:t xml:space="preserve"> </w:t>
      </w:r>
      <w:r w:rsidR="00C0429F">
        <w:rPr>
          <w:lang w:eastAsia="en-GB"/>
        </w:rPr>
        <w:t>(</w:t>
      </w:r>
      <w:r>
        <w:rPr>
          <w:lang w:eastAsia="en-GB"/>
        </w:rPr>
        <w:t>linked in the reference section</w:t>
      </w:r>
      <w:r w:rsidR="004A3ADA">
        <w:rPr>
          <w:lang w:eastAsia="en-GB"/>
        </w:rPr>
        <w:t xml:space="preserve"> of this report</w:t>
      </w:r>
      <w:r w:rsidR="0006712B">
        <w:rPr>
          <w:lang w:eastAsia="en-GB"/>
        </w:rPr>
        <w:t>)</w:t>
      </w:r>
      <w:r w:rsidR="00F87E47">
        <w:rPr>
          <w:lang w:eastAsia="en-GB"/>
        </w:rPr>
        <w:t>.</w:t>
      </w:r>
    </w:p>
    <w:p w14:paraId="5644D963" w14:textId="790F7B24" w:rsidR="00C95737" w:rsidRDefault="00F361B6" w:rsidP="00875AD8">
      <w:pPr>
        <w:pStyle w:val="Heading3"/>
        <w:rPr>
          <w:rStyle w:val="Hyperlink"/>
          <w:color w:val="6796CE"/>
          <w:u w:val="none"/>
        </w:rPr>
      </w:pPr>
      <w:hyperlink r:id="rId9" w:history="1">
        <w:bookmarkStart w:id="6" w:name="_Toc531257213"/>
        <w:r w:rsidR="00C95737" w:rsidRPr="006C1E6E">
          <w:rPr>
            <w:rStyle w:val="Hyperlink"/>
          </w:rPr>
          <w:t>NHS abdominal aortic aneurysm (AAA) programme</w:t>
        </w:r>
        <w:bookmarkEnd w:id="6"/>
      </w:hyperlink>
      <w:r w:rsidR="00C95737" w:rsidRPr="00C95737">
        <w:rPr>
          <w:rStyle w:val="Hyperlink"/>
          <w:color w:val="6796CE"/>
          <w:u w:val="none"/>
        </w:rPr>
        <w:t xml:space="preserve"> </w:t>
      </w:r>
    </w:p>
    <w:p w14:paraId="08B5725B" w14:textId="71EF29B0" w:rsidR="00875AD8" w:rsidRDefault="004C2D4A" w:rsidP="00B45B17">
      <w:pPr>
        <w:rPr>
          <w:lang w:eastAsia="en-GB"/>
        </w:rPr>
      </w:pPr>
      <w:r>
        <w:rPr>
          <w:lang w:eastAsia="en-GB"/>
        </w:rPr>
        <w:t xml:space="preserve">Men are invited for a single ultrasound scan in the year they turn 65 with results being available at the time of the scan. Materials include an information leaflet and informed consent obtained at the clinic. </w:t>
      </w:r>
      <w:r w:rsidR="00D23494">
        <w:rPr>
          <w:lang w:eastAsia="en-GB"/>
        </w:rPr>
        <w:fldChar w:fldCharType="begin" w:fldLock="1"/>
      </w:r>
      <w:r w:rsidR="00EF15AF">
        <w:rPr>
          <w:lang w:eastAsia="en-GB"/>
        </w:rPr>
        <w:instrText>ADDIN CSL_CITATION {"citationItems":[{"id":"ITEM-1","itemData":{"URL":"https://www.gov.uk/health-and-social-care/population-screening-programmes-abdominal-aortic-aneurysm","accessed":{"date-parts":[["2018","11","13"]]},"author":[{"dropping-particle":"","family":"NHS AAA","given":"","non-dropping-particle":"","parse-names":false,"suffix":""}],"id":"ITEM-1","issued":{"date-parts":[["2015"]]},"title":"NHS abdominal aortic aneurysm (AAA) programme","type":"webpage"},"uris":["http://www.mendeley.com/documents/?uuid=e30a6433-e562-346b-b2b8-ad56b4fd5132"]}],"mendeley":{"formattedCitation":"(NHS AAA, 2015)","plainTextFormattedCitation":"(NHS AAA, 2015)","previouslyFormattedCitation":"(NHS AAA, 2015)"},"properties":{"noteIndex":0},"schema":"https://github.com/citation-style-language/schema/raw/master/csl-citation.json"}</w:instrText>
      </w:r>
      <w:r w:rsidR="00D23494">
        <w:rPr>
          <w:lang w:eastAsia="en-GB"/>
        </w:rPr>
        <w:fldChar w:fldCharType="separate"/>
      </w:r>
      <w:r w:rsidR="00EF15AF" w:rsidRPr="00EF15AF">
        <w:rPr>
          <w:noProof/>
          <w:lang w:eastAsia="en-GB"/>
        </w:rPr>
        <w:t>(NHS AAA, 2015)</w:t>
      </w:r>
      <w:r w:rsidR="00D23494">
        <w:rPr>
          <w:lang w:eastAsia="en-GB"/>
        </w:rPr>
        <w:fldChar w:fldCharType="end"/>
      </w:r>
    </w:p>
    <w:p w14:paraId="49B07D33" w14:textId="5B56268E" w:rsidR="00A43250" w:rsidRDefault="009202FA" w:rsidP="00B45B17">
      <w:pPr>
        <w:rPr>
          <w:lang w:eastAsia="en-GB"/>
        </w:rPr>
      </w:pPr>
      <w:r>
        <w:rPr>
          <w:lang w:eastAsia="en-GB"/>
        </w:rPr>
        <w:t>Transgender</w:t>
      </w:r>
      <w:r w:rsidR="00982C5D">
        <w:rPr>
          <w:lang w:eastAsia="en-GB"/>
        </w:rPr>
        <w:t xml:space="preserve"> people whose gender is recorded as male by their GP will be invited for screening. Trans</w:t>
      </w:r>
      <w:r w:rsidR="00A073CD">
        <w:rPr>
          <w:lang w:eastAsia="en-GB"/>
        </w:rPr>
        <w:t>gender</w:t>
      </w:r>
      <w:r w:rsidR="00982C5D">
        <w:rPr>
          <w:lang w:eastAsia="en-GB"/>
        </w:rPr>
        <w:t xml:space="preserve"> women are believed to have the same higher risk as </w:t>
      </w:r>
      <w:r w:rsidR="00664A32">
        <w:rPr>
          <w:lang w:eastAsia="en-GB"/>
        </w:rPr>
        <w:t xml:space="preserve">cisgender </w:t>
      </w:r>
      <w:r w:rsidR="00982C5D">
        <w:rPr>
          <w:lang w:eastAsia="en-GB"/>
        </w:rPr>
        <w:t>men but an invitation may not be issued if their gender is recorded correctly on their medical records. Trans</w:t>
      </w:r>
      <w:r w:rsidR="00A073CD">
        <w:rPr>
          <w:lang w:eastAsia="en-GB"/>
        </w:rPr>
        <w:t>gender</w:t>
      </w:r>
      <w:r w:rsidR="00982C5D">
        <w:rPr>
          <w:lang w:eastAsia="en-GB"/>
        </w:rPr>
        <w:t xml:space="preserve"> men are not considered to be at higher risk but may attend if they receive an invitation</w:t>
      </w:r>
      <w:r w:rsidR="005F02F4">
        <w:rPr>
          <w:lang w:eastAsia="en-GB"/>
        </w:rPr>
        <w:t xml:space="preserve">. </w:t>
      </w:r>
      <w:r w:rsidR="005F02F4">
        <w:rPr>
          <w:lang w:eastAsia="en-GB"/>
        </w:rPr>
        <w:fldChar w:fldCharType="begin" w:fldLock="1"/>
      </w:r>
      <w:r w:rsidR="00EF15AF">
        <w:rPr>
          <w:lang w:eastAsia="en-GB"/>
        </w:rPr>
        <w:instrText>ADDIN CSL_CITATION {"citationItems":[{"id":"ITEM-1","itemData":{"author":[{"dropping-particle":"","family":"NHS-SP Trans Health","given":"","non-dropping-particle":"","parse-names":false,"suffix":""}],"id":"ITEM-1","issued":{"date-parts":[["2017"]]},"title":"Information for trans people NHS Screening Programmes Public Health England leads the NHS Screening Programmes","type":"report"},"uris":["http://www.mendeley.com/documents/?uuid=be5d71a2-b715-3d36-8773-81d1740ccf45"]}],"mendeley":{"formattedCitation":"(NHS-SP Trans Health, 2017)","plainTextFormattedCitation":"(NHS-SP Trans Health, 2017)","previouslyFormattedCitation":"(NHS-SP Trans Health, 2017)"},"properties":{"noteIndex":0},"schema":"https://github.com/citation-style-language/schema/raw/master/csl-citation.json"}</w:instrText>
      </w:r>
      <w:r w:rsidR="005F02F4">
        <w:rPr>
          <w:lang w:eastAsia="en-GB"/>
        </w:rPr>
        <w:fldChar w:fldCharType="separate"/>
      </w:r>
      <w:r w:rsidR="00EF15AF" w:rsidRPr="00EF15AF">
        <w:rPr>
          <w:noProof/>
          <w:lang w:eastAsia="en-GB"/>
        </w:rPr>
        <w:t>(NHS-SP Trans Health, 2017)</w:t>
      </w:r>
      <w:r w:rsidR="005F02F4">
        <w:rPr>
          <w:lang w:eastAsia="en-GB"/>
        </w:rPr>
        <w:fldChar w:fldCharType="end"/>
      </w:r>
    </w:p>
    <w:p w14:paraId="010A9786" w14:textId="51542736" w:rsidR="009B3465" w:rsidRDefault="00D63391" w:rsidP="000E354B">
      <w:pPr>
        <w:pStyle w:val="Heading4"/>
        <w:ind w:firstLine="153"/>
      </w:pPr>
      <w:r>
        <w:t>Examples of inequalities identified by PH</w:t>
      </w:r>
      <w:r w:rsidR="009B3465" w:rsidRPr="009B3465">
        <w:t>E</w:t>
      </w:r>
    </w:p>
    <w:p w14:paraId="247126A6" w14:textId="1D600EE1" w:rsidR="0006712B" w:rsidRPr="0006712B" w:rsidRDefault="00F10CA4" w:rsidP="00AF0232">
      <w:pPr>
        <w:pStyle w:val="Quote"/>
        <w:ind w:right="0"/>
      </w:pPr>
      <w:r>
        <w:t>“</w:t>
      </w:r>
      <w:r w:rsidR="0006712B">
        <w:t>Within the NHS AAA screening programme those people experiencing social deprivation, are less likely to attend and participate in screening and the proportion of aneurysms detected is inversely correlated with increasing deprivation.</w:t>
      </w:r>
      <w:r>
        <w:t>”</w:t>
      </w:r>
    </w:p>
    <w:p w14:paraId="2A54954A" w14:textId="0206E0A2" w:rsidR="00C95737" w:rsidRDefault="00F361B6" w:rsidP="00C95737">
      <w:pPr>
        <w:pStyle w:val="Heading3"/>
        <w:rPr>
          <w:rStyle w:val="Hyperlink"/>
          <w:color w:val="6796CE"/>
          <w:u w:val="none"/>
        </w:rPr>
      </w:pPr>
      <w:hyperlink r:id="rId10" w:history="1">
        <w:bookmarkStart w:id="7" w:name="_Toc531257214"/>
        <w:r w:rsidR="00C95737" w:rsidRPr="006C1E6E">
          <w:rPr>
            <w:rStyle w:val="Hyperlink"/>
          </w:rPr>
          <w:t>NHS bowel cancer screening</w:t>
        </w:r>
        <w:r w:rsidR="00C0429F">
          <w:rPr>
            <w:rStyle w:val="Hyperlink"/>
          </w:rPr>
          <w:t xml:space="preserve"> programme</w:t>
        </w:r>
        <w:r w:rsidR="00C95737" w:rsidRPr="006C1E6E">
          <w:rPr>
            <w:rStyle w:val="Hyperlink"/>
          </w:rPr>
          <w:t xml:space="preserve"> (BCSP)</w:t>
        </w:r>
        <w:bookmarkEnd w:id="7"/>
        <w:r w:rsidR="00C95737" w:rsidRPr="006C1E6E">
          <w:rPr>
            <w:rStyle w:val="Hyperlink"/>
          </w:rPr>
          <w:t xml:space="preserve"> </w:t>
        </w:r>
      </w:hyperlink>
    </w:p>
    <w:p w14:paraId="4A3B29D3" w14:textId="767849AD" w:rsidR="003A56A7" w:rsidRDefault="0091087E" w:rsidP="007006E6">
      <w:pPr>
        <w:rPr>
          <w:lang w:eastAsia="en-GB"/>
        </w:rPr>
      </w:pPr>
      <w:r>
        <w:rPr>
          <w:lang w:eastAsia="en-GB"/>
        </w:rPr>
        <w:t>Bowel cancer screening i</w:t>
      </w:r>
      <w:r w:rsidR="003A56A7">
        <w:rPr>
          <w:lang w:eastAsia="en-GB"/>
        </w:rPr>
        <w:t>s offered every 2 years to people aged 60-74. An information leaflet is sent a week in advance of a home test kit. A faecal immunochemical test (FIT) kit is being introduced in England from 2018 and will eventually replace the faecal occult blood test (FOBT)</w:t>
      </w:r>
      <w:r w:rsidR="004A3ADA">
        <w:rPr>
          <w:lang w:eastAsia="en-GB"/>
        </w:rPr>
        <w:t xml:space="preserve"> kit</w:t>
      </w:r>
      <w:r w:rsidR="003A56A7">
        <w:rPr>
          <w:lang w:eastAsia="en-GB"/>
        </w:rPr>
        <w:t>.</w:t>
      </w:r>
      <w:r w:rsidR="001B6E55">
        <w:rPr>
          <w:lang w:eastAsia="en-GB"/>
        </w:rPr>
        <w:t xml:space="preserve"> </w:t>
      </w:r>
      <w:r w:rsidR="00A073CD">
        <w:rPr>
          <w:lang w:eastAsia="en-GB"/>
        </w:rPr>
        <w:t>Bowel scope screening by flexible sigmoidoscopy is also being introduced as an additional test for people at age 55 but is not yet available everywhere.</w:t>
      </w:r>
      <w:r w:rsidR="003A56A7">
        <w:rPr>
          <w:lang w:eastAsia="en-GB"/>
        </w:rPr>
        <w:t xml:space="preserve"> </w:t>
      </w:r>
      <w:r w:rsidR="00D23494">
        <w:rPr>
          <w:lang w:eastAsia="en-GB"/>
        </w:rPr>
        <w:fldChar w:fldCharType="begin" w:fldLock="1"/>
      </w:r>
      <w:r w:rsidR="00EF15AF">
        <w:rPr>
          <w:lang w:eastAsia="en-GB"/>
        </w:rPr>
        <w:instrText>ADDIN CSL_CITATION {"citationItems":[{"id":"ITEM-1","itemData":{"URL":"https://www.gov.uk/topic/population-screening-programmes/bowel","accessed":{"date-parts":[["2018","11","13"]]},"author":[{"dropping-particle":"","family":"NHS BCSP","given":"","non-dropping-particle":"","parse-names":false,"suffix":""}],"id":"ITEM-1","issued":{"date-parts":[["2015"]]},"title":"NHS bowel cancer screening (BCSP) programme","type":"webpage"},"uris":["http://www.mendeley.com/documents/?uuid=2dbeade2-4cc7-3b70-8811-12ddbacc9a4e"]}],"mendeley":{"formattedCitation":"(NHS BCSP, 2015)","plainTextFormattedCitation":"(NHS BCSP, 2015)","previouslyFormattedCitation":"(NHS BCSP, 2015)"},"properties":{"noteIndex":0},"schema":"https://github.com/citation-style-language/schema/raw/master/csl-citation.json"}</w:instrText>
      </w:r>
      <w:r w:rsidR="00D23494">
        <w:rPr>
          <w:lang w:eastAsia="en-GB"/>
        </w:rPr>
        <w:fldChar w:fldCharType="separate"/>
      </w:r>
      <w:r w:rsidR="00EF15AF" w:rsidRPr="00EF15AF">
        <w:rPr>
          <w:noProof/>
          <w:lang w:eastAsia="en-GB"/>
        </w:rPr>
        <w:t>(NHS BCSP, 2015)</w:t>
      </w:r>
      <w:r w:rsidR="00D23494">
        <w:rPr>
          <w:lang w:eastAsia="en-GB"/>
        </w:rPr>
        <w:fldChar w:fldCharType="end"/>
      </w:r>
    </w:p>
    <w:p w14:paraId="5271036D" w14:textId="460A4B14" w:rsidR="00764359" w:rsidRDefault="00D63391" w:rsidP="000E354B">
      <w:pPr>
        <w:pStyle w:val="Heading4"/>
        <w:ind w:firstLine="153"/>
      </w:pPr>
      <w:r>
        <w:t>Examples of inequalities identified by PH</w:t>
      </w:r>
      <w:r w:rsidR="00764359" w:rsidRPr="009B3465">
        <w:t>E</w:t>
      </w:r>
    </w:p>
    <w:p w14:paraId="0C1B9A23" w14:textId="18B58714" w:rsidR="00764359" w:rsidRDefault="00F10CA4" w:rsidP="00AF0232">
      <w:pPr>
        <w:pStyle w:val="Quote"/>
        <w:ind w:right="0"/>
      </w:pPr>
      <w:r>
        <w:t>“</w:t>
      </w:r>
      <w:r w:rsidR="0006712B">
        <w:t>People in more deprived groups are less likely to complete bowel screening (35% for the most deprived group compared to 61% for the least deprived</w:t>
      </w:r>
      <w:proofErr w:type="gramStart"/>
      <w:r w:rsidR="0006712B">
        <w:t>)</w:t>
      </w:r>
      <w:r w:rsidR="0006712B" w:rsidRPr="0006712B">
        <w:rPr>
          <w:vertAlign w:val="superscript"/>
        </w:rPr>
        <w:t>ix</w:t>
      </w:r>
      <w:proofErr w:type="gramEnd"/>
      <w:r w:rsidR="00F87E47">
        <w:rPr>
          <w:vertAlign w:val="superscript"/>
        </w:rPr>
        <w:t xml:space="preserve"> </w:t>
      </w:r>
      <w:r w:rsidR="0006712B">
        <w:t xml:space="preserve">and are more likely to die from bowel </w:t>
      </w:r>
      <w:proofErr w:type="spellStart"/>
      <w:r w:rsidR="0006712B">
        <w:t>cancer</w:t>
      </w:r>
      <w:r w:rsidR="0006712B" w:rsidRPr="0006712B">
        <w:rPr>
          <w:vertAlign w:val="superscript"/>
        </w:rPr>
        <w:t>x</w:t>
      </w:r>
      <w:proofErr w:type="spellEnd"/>
      <w:r w:rsidR="0006712B">
        <w:t>.</w:t>
      </w:r>
      <w:r>
        <w:t>”</w:t>
      </w:r>
    </w:p>
    <w:p w14:paraId="0364E3D0" w14:textId="519D791E" w:rsidR="00916869" w:rsidRPr="00F54B1A" w:rsidRDefault="00F10CA4" w:rsidP="00AF0232">
      <w:pPr>
        <w:pStyle w:val="Quote"/>
        <w:ind w:right="0"/>
      </w:pPr>
      <w:r>
        <w:t>“</w:t>
      </w:r>
      <w:r w:rsidR="00916869">
        <w:t>Uptake of bowel screening in England is lower in the ethnically diverse areas (38% compared to 52 to 58% in other areas</w:t>
      </w:r>
      <w:proofErr w:type="gramStart"/>
      <w:r w:rsidR="00916869">
        <w:t>)</w:t>
      </w:r>
      <w:r w:rsidR="00916869" w:rsidRPr="00916869">
        <w:rPr>
          <w:vertAlign w:val="superscript"/>
        </w:rPr>
        <w:t>xv</w:t>
      </w:r>
      <w:proofErr w:type="gramEnd"/>
      <w:r>
        <w:t>.”</w:t>
      </w:r>
    </w:p>
    <w:p w14:paraId="290F1BD3" w14:textId="124735C8" w:rsidR="00916869" w:rsidRDefault="00F10CA4" w:rsidP="00AF0232">
      <w:pPr>
        <w:pStyle w:val="Quote"/>
        <w:ind w:right="0"/>
      </w:pPr>
      <w:r>
        <w:t>“</w:t>
      </w:r>
      <w:r w:rsidR="00916869">
        <w:t xml:space="preserve">Women reporting any disability are less likely to participate in bowel screening (RR 0.75 compared to those without disabilities). This is particularly the case for those with disabilities relating to self-care or vision, or for those with 3 or more </w:t>
      </w:r>
      <w:proofErr w:type="spellStart"/>
      <w:r w:rsidR="00916869">
        <w:t>disabilities</w:t>
      </w:r>
      <w:r w:rsidR="00916869" w:rsidRPr="00916869">
        <w:rPr>
          <w:vertAlign w:val="superscript"/>
        </w:rPr>
        <w:t>xxiii</w:t>
      </w:r>
      <w:proofErr w:type="spellEnd"/>
      <w:r w:rsidR="00916869">
        <w:t>. People with learning disabilities are also less likely to participate in bowel screening (IRR 0.86 compared to those without learning disabilities</w:t>
      </w:r>
      <w:proofErr w:type="gramStart"/>
      <w:r w:rsidR="00916869">
        <w:t>)</w:t>
      </w:r>
      <w:r w:rsidR="00916869" w:rsidRPr="00916869">
        <w:rPr>
          <w:vertAlign w:val="superscript"/>
        </w:rPr>
        <w:t>xxiv</w:t>
      </w:r>
      <w:proofErr w:type="gramEnd"/>
      <w:r w:rsidR="00916869">
        <w:t>.</w:t>
      </w:r>
      <w:r>
        <w:t>”</w:t>
      </w:r>
    </w:p>
    <w:p w14:paraId="647E47B6" w14:textId="67DF061E" w:rsidR="00916869" w:rsidRPr="00916869" w:rsidRDefault="00F10CA4" w:rsidP="00AF0232">
      <w:pPr>
        <w:pStyle w:val="Quote"/>
        <w:ind w:right="0"/>
      </w:pPr>
      <w:r>
        <w:t>“</w:t>
      </w:r>
      <w:r w:rsidR="00916869">
        <w:t>Men have a lower uptake of bowel screening (51% compared to 56% for women</w:t>
      </w:r>
      <w:proofErr w:type="gramStart"/>
      <w:r w:rsidR="00916869">
        <w:t>)</w:t>
      </w:r>
      <w:r w:rsidR="00916869" w:rsidRPr="00C0429F">
        <w:rPr>
          <w:vertAlign w:val="superscript"/>
        </w:rPr>
        <w:t>xxvi</w:t>
      </w:r>
      <w:proofErr w:type="gramEnd"/>
      <w:r w:rsidR="00916869">
        <w:t xml:space="preserve"> but are more likely to be diagnosed and die from bowel cancer (</w:t>
      </w:r>
      <w:proofErr w:type="spellStart"/>
      <w:r w:rsidR="00916869">
        <w:t>male:female</w:t>
      </w:r>
      <w:proofErr w:type="spellEnd"/>
      <w:r w:rsidR="00916869">
        <w:t xml:space="preserve"> ratio 12:10)</w:t>
      </w:r>
      <w:r w:rsidR="00916869" w:rsidRPr="00916869">
        <w:rPr>
          <w:vertAlign w:val="superscript"/>
        </w:rPr>
        <w:t>xxvii</w:t>
      </w:r>
      <w:r w:rsidR="00916869">
        <w:t>.</w:t>
      </w:r>
      <w:r>
        <w:t>”</w:t>
      </w:r>
    </w:p>
    <w:p w14:paraId="09F0080F" w14:textId="02646D85" w:rsidR="00C95737" w:rsidRDefault="00F361B6" w:rsidP="00C95737">
      <w:pPr>
        <w:pStyle w:val="Heading3"/>
        <w:rPr>
          <w:rStyle w:val="Hyperlink"/>
          <w:color w:val="6796CE"/>
          <w:u w:val="none"/>
        </w:rPr>
      </w:pPr>
      <w:hyperlink r:id="rId11" w:history="1">
        <w:bookmarkStart w:id="8" w:name="_Toc531257215"/>
        <w:r w:rsidR="00C95737" w:rsidRPr="006C1E6E">
          <w:rPr>
            <w:rStyle w:val="Hyperlink"/>
          </w:rPr>
          <w:t xml:space="preserve">NHS breast screening </w:t>
        </w:r>
        <w:r w:rsidR="005447AF">
          <w:rPr>
            <w:rStyle w:val="Hyperlink"/>
          </w:rPr>
          <w:t xml:space="preserve">programme </w:t>
        </w:r>
        <w:r w:rsidR="00C95737" w:rsidRPr="006C1E6E">
          <w:rPr>
            <w:rStyle w:val="Hyperlink"/>
          </w:rPr>
          <w:t>(BSP)</w:t>
        </w:r>
        <w:bookmarkEnd w:id="8"/>
      </w:hyperlink>
    </w:p>
    <w:p w14:paraId="46BE9842" w14:textId="6FD73BC3" w:rsidR="00875AD8" w:rsidRDefault="005845C1" w:rsidP="00875AD8">
      <w:pPr>
        <w:rPr>
          <w:lang w:eastAsia="en-GB"/>
        </w:rPr>
      </w:pPr>
      <w:r>
        <w:rPr>
          <w:lang w:eastAsia="en-GB"/>
        </w:rPr>
        <w:t>Mammography</w:t>
      </w:r>
      <w:r w:rsidR="00A0190F">
        <w:rPr>
          <w:lang w:eastAsia="en-GB"/>
        </w:rPr>
        <w:t xml:space="preserve"> is offered every 3 years to women aged 50-70 and women over 70 may request continued screening. </w:t>
      </w:r>
      <w:r w:rsidR="00D23494">
        <w:rPr>
          <w:lang w:eastAsia="en-GB"/>
        </w:rPr>
        <w:fldChar w:fldCharType="begin" w:fldLock="1"/>
      </w:r>
      <w:r w:rsidR="00EF15AF">
        <w:rPr>
          <w:lang w:eastAsia="en-GB"/>
        </w:rPr>
        <w:instrText>ADDIN CSL_CITATION {"citationItems":[{"id":"ITEM-1","itemData":{"URL":"https://www.gov.uk/topic/population-screening-programmes/breast","accessed":{"date-parts":[["2018","11","13"]]},"author":[{"dropping-particle":"","family":"NHS BSP","given":"","non-dropping-particle":"","parse-names":false,"suffix":""}],"id":"ITEM-1","issued":{"date-parts":[["2015"]]},"title":"NHS breast screening (BSP) programme","type":"webpage"},"uris":["http://www.mendeley.com/documents/?uuid=638acc75-d7c3-3b3b-af97-01ae5690e21d"]}],"mendeley":{"formattedCitation":"(NHS BSP, 2015)","plainTextFormattedCitation":"(NHS BSP, 2015)","previouslyFormattedCitation":"(NHS BSP, 2015)"},"properties":{"noteIndex":0},"schema":"https://github.com/citation-style-language/schema/raw/master/csl-citation.json"}</w:instrText>
      </w:r>
      <w:r w:rsidR="00D23494">
        <w:rPr>
          <w:lang w:eastAsia="en-GB"/>
        </w:rPr>
        <w:fldChar w:fldCharType="separate"/>
      </w:r>
      <w:r w:rsidR="00EF15AF" w:rsidRPr="00EF15AF">
        <w:rPr>
          <w:noProof/>
          <w:lang w:eastAsia="en-GB"/>
        </w:rPr>
        <w:t>(NHS BSP, 2015)</w:t>
      </w:r>
      <w:r w:rsidR="00D23494">
        <w:rPr>
          <w:lang w:eastAsia="en-GB"/>
        </w:rPr>
        <w:fldChar w:fldCharType="end"/>
      </w:r>
    </w:p>
    <w:p w14:paraId="5B36615F" w14:textId="6C664F55" w:rsidR="005845C1" w:rsidRDefault="005845C1" w:rsidP="005845C1">
      <w:pPr>
        <w:rPr>
          <w:lang w:eastAsia="en-GB"/>
        </w:rPr>
      </w:pPr>
      <w:r>
        <w:rPr>
          <w:lang w:eastAsia="en-GB"/>
        </w:rPr>
        <w:t>Trans</w:t>
      </w:r>
      <w:r w:rsidR="00B83AA2">
        <w:rPr>
          <w:lang w:eastAsia="en-GB"/>
        </w:rPr>
        <w:t>gender</w:t>
      </w:r>
      <w:r>
        <w:rPr>
          <w:lang w:eastAsia="en-GB"/>
        </w:rPr>
        <w:t xml:space="preserve"> </w:t>
      </w:r>
      <w:r w:rsidR="00B83AA2">
        <w:rPr>
          <w:lang w:eastAsia="en-GB"/>
        </w:rPr>
        <w:t>men and women</w:t>
      </w:r>
      <w:r>
        <w:rPr>
          <w:lang w:eastAsia="en-GB"/>
        </w:rPr>
        <w:t xml:space="preserve"> may need to attend for breast screening but only </w:t>
      </w:r>
      <w:r w:rsidR="00B83AA2">
        <w:rPr>
          <w:lang w:eastAsia="en-GB"/>
        </w:rPr>
        <w:t>those</w:t>
      </w:r>
      <w:r>
        <w:rPr>
          <w:lang w:eastAsia="en-GB"/>
        </w:rPr>
        <w:t xml:space="preserve"> whose gender is recorded as female by their GP will be invited. Trans</w:t>
      </w:r>
      <w:r w:rsidR="00B83AA2">
        <w:rPr>
          <w:lang w:eastAsia="en-GB"/>
        </w:rPr>
        <w:t>gender</w:t>
      </w:r>
      <w:r>
        <w:rPr>
          <w:lang w:eastAsia="en-GB"/>
        </w:rPr>
        <w:t xml:space="preserve"> women who are using long-term gender-affirming hormones should attend for screening and trans</w:t>
      </w:r>
      <w:r w:rsidR="00B83AA2">
        <w:rPr>
          <w:lang w:eastAsia="en-GB"/>
        </w:rPr>
        <w:t>gender</w:t>
      </w:r>
      <w:r>
        <w:rPr>
          <w:lang w:eastAsia="en-GB"/>
        </w:rPr>
        <w:t xml:space="preserve"> men should attend screening if they have any breast tissue regardless of whether or not they have had chest reconstruction. </w:t>
      </w:r>
      <w:r>
        <w:rPr>
          <w:lang w:eastAsia="en-GB"/>
        </w:rPr>
        <w:fldChar w:fldCharType="begin" w:fldLock="1"/>
      </w:r>
      <w:r w:rsidR="00EF15AF">
        <w:rPr>
          <w:lang w:eastAsia="en-GB"/>
        </w:rPr>
        <w:instrText>ADDIN CSL_CITATION {"citationItems":[{"id":"ITEM-1","itemData":{"author":[{"dropping-particle":"","family":"NHS-SP Trans Health","given":"","non-dropping-particle":"","parse-names":false,"suffix":""}],"id":"ITEM-1","issued":{"date-parts":[["2017"]]},"title":"Information for trans people NHS Screening Programmes Public Health England leads the NHS Screening Programmes","type":"report"},"uris":["http://www.mendeley.com/documents/?uuid=be5d71a2-b715-3d36-8773-81d1740ccf45"]}],"mendeley":{"formattedCitation":"(NHS-SP Trans Health, 2017)","plainTextFormattedCitation":"(NHS-SP Trans Health, 2017)","previouslyFormattedCitation":"(NHS-SP Trans Health, 2017)"},"properties":{"noteIndex":0},"schema":"https://github.com/citation-style-language/schema/raw/master/csl-citation.json"}</w:instrText>
      </w:r>
      <w:r>
        <w:rPr>
          <w:lang w:eastAsia="en-GB"/>
        </w:rPr>
        <w:fldChar w:fldCharType="separate"/>
      </w:r>
      <w:r w:rsidR="00EF15AF" w:rsidRPr="00EF15AF">
        <w:rPr>
          <w:noProof/>
          <w:lang w:eastAsia="en-GB"/>
        </w:rPr>
        <w:t>(NHS-SP Trans Health, 2017)</w:t>
      </w:r>
      <w:r>
        <w:rPr>
          <w:lang w:eastAsia="en-GB"/>
        </w:rPr>
        <w:fldChar w:fldCharType="end"/>
      </w:r>
    </w:p>
    <w:p w14:paraId="1BB66B5E" w14:textId="4C5C6D76" w:rsidR="00764359" w:rsidRDefault="00D63391" w:rsidP="000E354B">
      <w:pPr>
        <w:pStyle w:val="Heading4"/>
        <w:ind w:firstLine="153"/>
      </w:pPr>
      <w:r>
        <w:t>Examples of inequalities identified by PH</w:t>
      </w:r>
      <w:r w:rsidR="00764359" w:rsidRPr="009B3465">
        <w:t>E</w:t>
      </w:r>
    </w:p>
    <w:p w14:paraId="4BF2902F" w14:textId="12803170" w:rsidR="00764359" w:rsidRDefault="00F10CA4" w:rsidP="00AF0232">
      <w:pPr>
        <w:pStyle w:val="Quote"/>
        <w:ind w:right="0"/>
      </w:pPr>
      <w:r>
        <w:t>“</w:t>
      </w:r>
      <w:r w:rsidR="000C5663">
        <w:t>Women in the most deprived groups are generally less likely to participate in breast screening (relative risk (RR) 0.89 for the most deprived groups compared to the least deprived</w:t>
      </w:r>
      <w:proofErr w:type="gramStart"/>
      <w:r w:rsidR="000C5663">
        <w:t>)</w:t>
      </w:r>
      <w:r w:rsidR="000C5663" w:rsidRPr="000C5663">
        <w:rPr>
          <w:vertAlign w:val="superscript"/>
        </w:rPr>
        <w:t>xiii</w:t>
      </w:r>
      <w:proofErr w:type="gramEnd"/>
      <w:r w:rsidR="000C5663">
        <w:t xml:space="preserve"> but are more likely to die from breast </w:t>
      </w:r>
      <w:proofErr w:type="spellStart"/>
      <w:r w:rsidR="000C5663">
        <w:t>cancer</w:t>
      </w:r>
      <w:r w:rsidR="000C5663" w:rsidRPr="000C5663">
        <w:rPr>
          <w:vertAlign w:val="superscript"/>
        </w:rPr>
        <w:t>xiv</w:t>
      </w:r>
      <w:proofErr w:type="spellEnd"/>
      <w:r w:rsidR="000C5663">
        <w:t>.</w:t>
      </w:r>
      <w:r>
        <w:t>”</w:t>
      </w:r>
    </w:p>
    <w:p w14:paraId="444695E0" w14:textId="61658E1E" w:rsidR="00916869" w:rsidRDefault="00F10CA4" w:rsidP="00AF0232">
      <w:pPr>
        <w:pStyle w:val="Quote"/>
        <w:ind w:right="0"/>
      </w:pPr>
      <w:r>
        <w:lastRenderedPageBreak/>
        <w:t>“</w:t>
      </w:r>
      <w:r w:rsidR="00916869" w:rsidRPr="00916869">
        <w:t xml:space="preserve">There is some evidence that women from ethnic minority groups are less likely to attend breast screening compared to White British women, but estimates vary by study and by minority ethnic </w:t>
      </w:r>
      <w:proofErr w:type="spellStart"/>
      <w:r w:rsidR="00916869" w:rsidRPr="00916869">
        <w:t>group</w:t>
      </w:r>
      <w:r w:rsidR="00916869" w:rsidRPr="00916869">
        <w:rPr>
          <w:vertAlign w:val="superscript"/>
        </w:rPr>
        <w:t>xviii</w:t>
      </w:r>
      <w:proofErr w:type="spellEnd"/>
      <w:r w:rsidR="00916869">
        <w:t>.</w:t>
      </w:r>
      <w:r>
        <w:t>”</w:t>
      </w:r>
    </w:p>
    <w:p w14:paraId="2BAA5DA1" w14:textId="2821E8DB" w:rsidR="00916869" w:rsidRDefault="00F10CA4" w:rsidP="00AF0232">
      <w:pPr>
        <w:pStyle w:val="Quote"/>
        <w:ind w:right="0"/>
      </w:pPr>
      <w:r>
        <w:t>“</w:t>
      </w:r>
      <w:r w:rsidR="00916869">
        <w:t xml:space="preserve">Women with disabilities are less likely to participate in breast screening (RR 0.64 compared to those without disabilities). This is particularly the case for those with disabilities relating to self-care or vision, or for those with 3 or more </w:t>
      </w:r>
      <w:proofErr w:type="spellStart"/>
      <w:r w:rsidR="00916869">
        <w:t>disabilities</w:t>
      </w:r>
      <w:r w:rsidR="00916869" w:rsidRPr="00916869">
        <w:rPr>
          <w:vertAlign w:val="superscript"/>
        </w:rPr>
        <w:t>xxi</w:t>
      </w:r>
      <w:proofErr w:type="spellEnd"/>
      <w:r w:rsidR="00916869">
        <w:t>. Women with learning disabilities are also less likely to participate in breast screening (incident rate ratio (IRR) 0.76 compared to those without learning disabilities</w:t>
      </w:r>
      <w:proofErr w:type="gramStart"/>
      <w:r w:rsidR="00916869">
        <w:t>)</w:t>
      </w:r>
      <w:r w:rsidR="00916869" w:rsidRPr="00916869">
        <w:rPr>
          <w:vertAlign w:val="superscript"/>
        </w:rPr>
        <w:t>xxii</w:t>
      </w:r>
      <w:proofErr w:type="gramEnd"/>
      <w:r w:rsidR="00916869">
        <w:t>.</w:t>
      </w:r>
      <w:r>
        <w:t>”</w:t>
      </w:r>
    </w:p>
    <w:p w14:paraId="5871E890" w14:textId="68674491" w:rsidR="00C95737" w:rsidRDefault="00F361B6" w:rsidP="00C95737">
      <w:pPr>
        <w:pStyle w:val="Heading3"/>
        <w:rPr>
          <w:rStyle w:val="Hyperlink"/>
          <w:color w:val="6796CE"/>
          <w:u w:val="none"/>
        </w:rPr>
      </w:pPr>
      <w:hyperlink r:id="rId12" w:history="1">
        <w:bookmarkStart w:id="9" w:name="_Toc531257216"/>
        <w:r w:rsidR="00C95737" w:rsidRPr="006C1E6E">
          <w:rPr>
            <w:rStyle w:val="Hyperlink"/>
          </w:rPr>
          <w:t xml:space="preserve">NHS cervical screening </w:t>
        </w:r>
        <w:r w:rsidR="005447AF">
          <w:rPr>
            <w:rStyle w:val="Hyperlink"/>
          </w:rPr>
          <w:t xml:space="preserve">programme </w:t>
        </w:r>
        <w:r w:rsidR="00C95737" w:rsidRPr="006C1E6E">
          <w:rPr>
            <w:rStyle w:val="Hyperlink"/>
          </w:rPr>
          <w:t>(CSP)</w:t>
        </w:r>
        <w:bookmarkEnd w:id="9"/>
        <w:r w:rsidR="00C95737" w:rsidRPr="006C1E6E">
          <w:rPr>
            <w:rStyle w:val="Hyperlink"/>
          </w:rPr>
          <w:t xml:space="preserve"> </w:t>
        </w:r>
      </w:hyperlink>
    </w:p>
    <w:p w14:paraId="7A773A52" w14:textId="12F72604" w:rsidR="00875AD8" w:rsidRDefault="00782C44" w:rsidP="00875AD8">
      <w:pPr>
        <w:rPr>
          <w:lang w:eastAsia="en-GB"/>
        </w:rPr>
      </w:pPr>
      <w:r>
        <w:rPr>
          <w:lang w:eastAsia="en-GB"/>
        </w:rPr>
        <w:t>Women are invited for a cervical screening (</w:t>
      </w:r>
      <w:r w:rsidR="004A3ADA">
        <w:rPr>
          <w:lang w:eastAsia="en-GB"/>
        </w:rPr>
        <w:t xml:space="preserve">pap </w:t>
      </w:r>
      <w:r>
        <w:rPr>
          <w:lang w:eastAsia="en-GB"/>
        </w:rPr>
        <w:t>smear) test every 3 years from ages 25-49</w:t>
      </w:r>
      <w:r w:rsidR="00394CCB">
        <w:rPr>
          <w:lang w:eastAsia="en-GB"/>
        </w:rPr>
        <w:t xml:space="preserve"> and</w:t>
      </w:r>
      <w:r>
        <w:rPr>
          <w:lang w:eastAsia="en-GB"/>
        </w:rPr>
        <w:t xml:space="preserve"> every 5 years from ages 50-64. Women over the age of 65 will only be screened further if recent tests have shown abnormal cells.</w:t>
      </w:r>
      <w:r w:rsidR="00171D3F">
        <w:rPr>
          <w:lang w:eastAsia="en-GB"/>
        </w:rPr>
        <w:t xml:space="preserve"> Abnormal findings are triaged through a high risk human papillo</w:t>
      </w:r>
      <w:r w:rsidR="00403895">
        <w:rPr>
          <w:lang w:eastAsia="en-GB"/>
        </w:rPr>
        <w:t>ma</w:t>
      </w:r>
      <w:r w:rsidR="00171D3F">
        <w:rPr>
          <w:lang w:eastAsia="en-GB"/>
        </w:rPr>
        <w:t>virus (HR-HPV) test with positive findings being referred for colposcopy.</w:t>
      </w:r>
      <w:r w:rsidR="001B6E55">
        <w:rPr>
          <w:lang w:eastAsia="en-GB"/>
        </w:rPr>
        <w:t xml:space="preserve"> Women who have received the HPV vaccination </w:t>
      </w:r>
      <w:r w:rsidR="004A3ADA">
        <w:rPr>
          <w:lang w:eastAsia="en-GB"/>
        </w:rPr>
        <w:t>(</w:t>
      </w:r>
      <w:r w:rsidR="001B6E55">
        <w:rPr>
          <w:lang w:eastAsia="en-GB"/>
        </w:rPr>
        <w:t xml:space="preserve">introduced in 2008) </w:t>
      </w:r>
      <w:r w:rsidR="004A3ADA">
        <w:rPr>
          <w:lang w:eastAsia="en-GB"/>
        </w:rPr>
        <w:t>are still invited to</w:t>
      </w:r>
      <w:r w:rsidR="001B6E55">
        <w:rPr>
          <w:lang w:eastAsia="en-GB"/>
        </w:rPr>
        <w:t xml:space="preserve"> screening.</w:t>
      </w:r>
      <w:r>
        <w:rPr>
          <w:lang w:eastAsia="en-GB"/>
        </w:rPr>
        <w:t xml:space="preserve"> </w:t>
      </w:r>
      <w:r w:rsidR="00D23494">
        <w:rPr>
          <w:lang w:eastAsia="en-GB"/>
        </w:rPr>
        <w:fldChar w:fldCharType="begin" w:fldLock="1"/>
      </w:r>
      <w:r w:rsidR="00EF15AF">
        <w:rPr>
          <w:lang w:eastAsia="en-GB"/>
        </w:rPr>
        <w:instrText>ADDIN CSL_CITATION {"citationItems":[{"id":"ITEM-1","itemData":{"URL":"https://www.gov.uk/topic/population-screening-programmes/cervical","accessed":{"date-parts":[["2018","11","13"]]},"author":[{"dropping-particle":"","family":"NHS CSP","given":"","non-dropping-particle":"","parse-names":false,"suffix":""}],"id":"ITEM-1","issued":{"date-parts":[["2015"]]},"title":"NHS cervical screening (CSP) programme","type":"webpage"},"uris":["http://www.mendeley.com/documents/?uuid=4c7ccbb5-2939-3ddd-b4ad-cfefc319b722"]}],"mendeley":{"formattedCitation":"(NHS CSP, 2015)","plainTextFormattedCitation":"(NHS CSP, 2015)","previouslyFormattedCitation":"(NHS CSP, 2015)"},"properties":{"noteIndex":0},"schema":"https://github.com/citation-style-language/schema/raw/master/csl-citation.json"}</w:instrText>
      </w:r>
      <w:r w:rsidR="00D23494">
        <w:rPr>
          <w:lang w:eastAsia="en-GB"/>
        </w:rPr>
        <w:fldChar w:fldCharType="separate"/>
      </w:r>
      <w:r w:rsidR="00EF15AF" w:rsidRPr="00EF15AF">
        <w:rPr>
          <w:noProof/>
          <w:lang w:eastAsia="en-GB"/>
        </w:rPr>
        <w:t>(NHS CSP, 2015)</w:t>
      </w:r>
      <w:r w:rsidR="00D23494">
        <w:rPr>
          <w:lang w:eastAsia="en-GB"/>
        </w:rPr>
        <w:fldChar w:fldCharType="end"/>
      </w:r>
    </w:p>
    <w:p w14:paraId="30308DFB" w14:textId="5C68866C" w:rsidR="00764359" w:rsidRDefault="00782C44" w:rsidP="00764359">
      <w:pPr>
        <w:rPr>
          <w:lang w:eastAsia="en-GB"/>
        </w:rPr>
      </w:pPr>
      <w:r>
        <w:rPr>
          <w:lang w:eastAsia="en-GB"/>
        </w:rPr>
        <w:t>Trans</w:t>
      </w:r>
      <w:r w:rsidR="00B83AA2">
        <w:rPr>
          <w:lang w:eastAsia="en-GB"/>
        </w:rPr>
        <w:t>gender</w:t>
      </w:r>
      <w:r>
        <w:rPr>
          <w:lang w:eastAsia="en-GB"/>
        </w:rPr>
        <w:t xml:space="preserve"> men whose gender is recorded as female by their GPs will be invited and should attend if they still have a cervix. Trans</w:t>
      </w:r>
      <w:r w:rsidR="00B83AA2">
        <w:rPr>
          <w:lang w:eastAsia="en-GB"/>
        </w:rPr>
        <w:t>gender</w:t>
      </w:r>
      <w:r>
        <w:rPr>
          <w:lang w:eastAsia="en-GB"/>
        </w:rPr>
        <w:t xml:space="preserve"> women may receive an invite if their gender is recorded as female but they do not need to attend.</w:t>
      </w:r>
      <w:r w:rsidR="00384273">
        <w:rPr>
          <w:lang w:eastAsia="en-GB"/>
        </w:rPr>
        <w:t xml:space="preserve"> </w:t>
      </w:r>
      <w:r w:rsidR="00384273">
        <w:rPr>
          <w:lang w:eastAsia="en-GB"/>
        </w:rPr>
        <w:fldChar w:fldCharType="begin" w:fldLock="1"/>
      </w:r>
      <w:r w:rsidR="00384273">
        <w:rPr>
          <w:lang w:eastAsia="en-GB"/>
        </w:rPr>
        <w:instrText>ADDIN CSL_CITATION {"citationItems":[{"id":"ITEM-1","itemData":{"author":[{"dropping-particle":"","family":"NHS-SP Trans Health","given":"","non-dropping-particle":"","parse-names":false,"suffix":""}],"id":"ITEM-1","issued":{"date-parts":[["2017"]]},"title":"Information for trans people NHS Screening Programmes Public Health England leads the NHS Screening Programmes","type":"report"},"uris":["http://www.mendeley.com/documents/?uuid=be5d71a2-b715-3d36-8773-81d1740ccf45"]}],"mendeley":{"formattedCitation":"(NHS-SP Trans Health, 2017)","plainTextFormattedCitation":"(NHS-SP Trans Health, 2017)","previouslyFormattedCitation":"(NHS-SP Trans Health, 2017)"},"properties":{"noteIndex":0},"schema":"https://github.com/citation-style-language/schema/raw/master/csl-citation.json"}</w:instrText>
      </w:r>
      <w:r w:rsidR="00384273">
        <w:rPr>
          <w:lang w:eastAsia="en-GB"/>
        </w:rPr>
        <w:fldChar w:fldCharType="separate"/>
      </w:r>
      <w:r w:rsidR="00384273" w:rsidRPr="00EF15AF">
        <w:rPr>
          <w:noProof/>
          <w:lang w:eastAsia="en-GB"/>
        </w:rPr>
        <w:t>(NHS-SP Trans Health, 2017)</w:t>
      </w:r>
      <w:r w:rsidR="00384273">
        <w:rPr>
          <w:lang w:eastAsia="en-GB"/>
        </w:rPr>
        <w:fldChar w:fldCharType="end"/>
      </w:r>
    </w:p>
    <w:p w14:paraId="51C3950C" w14:textId="44289EB5" w:rsidR="00764359" w:rsidRDefault="00D63391" w:rsidP="000E354B">
      <w:pPr>
        <w:pStyle w:val="Heading4"/>
        <w:ind w:firstLine="153"/>
      </w:pPr>
      <w:r>
        <w:t>Examples of inequalities identified by PH</w:t>
      </w:r>
      <w:r w:rsidR="00764359" w:rsidRPr="009B3465">
        <w:t>E</w:t>
      </w:r>
    </w:p>
    <w:p w14:paraId="5739D668" w14:textId="274FE14B" w:rsidR="00764359" w:rsidRDefault="00F10CA4" w:rsidP="00AF0232">
      <w:pPr>
        <w:pStyle w:val="Quote"/>
        <w:ind w:right="0"/>
      </w:pPr>
      <w:r>
        <w:t>“</w:t>
      </w:r>
      <w:r w:rsidR="0006712B">
        <w:t xml:space="preserve">Women in the most deprived groups (most deprived quintile) are less likely to attend cervical screening (odds ratio (OR) 0.91 to 0.94 when compared to the least deprived </w:t>
      </w:r>
      <w:proofErr w:type="spellStart"/>
      <w:r w:rsidR="0006712B">
        <w:t>quintile</w:t>
      </w:r>
      <w:r w:rsidR="0006712B" w:rsidRPr="0006712B">
        <w:rPr>
          <w:vertAlign w:val="superscript"/>
        </w:rPr>
        <w:t>xi</w:t>
      </w:r>
      <w:proofErr w:type="spellEnd"/>
      <w:r w:rsidR="0006712B">
        <w:t xml:space="preserve">) yet are more likely to have high risk HPV, and a higher risk of being diagnosed with/dying from cervical </w:t>
      </w:r>
      <w:proofErr w:type="spellStart"/>
      <w:r w:rsidR="0006712B">
        <w:t>cancer</w:t>
      </w:r>
      <w:r w:rsidR="0006712B" w:rsidRPr="00C0429F">
        <w:rPr>
          <w:vertAlign w:val="superscript"/>
        </w:rPr>
        <w:t>x</w:t>
      </w:r>
      <w:r w:rsidR="0006712B" w:rsidRPr="0006712B">
        <w:rPr>
          <w:vertAlign w:val="superscript"/>
        </w:rPr>
        <w:t>ii</w:t>
      </w:r>
      <w:proofErr w:type="spellEnd"/>
      <w:r w:rsidR="0006712B">
        <w:t>.</w:t>
      </w:r>
      <w:r>
        <w:t>”</w:t>
      </w:r>
    </w:p>
    <w:p w14:paraId="7162DEF1" w14:textId="01069692" w:rsidR="00916869" w:rsidRDefault="00F10CA4" w:rsidP="00AF0232">
      <w:pPr>
        <w:pStyle w:val="Quote"/>
        <w:ind w:right="0"/>
      </w:pPr>
      <w:r>
        <w:t>“</w:t>
      </w:r>
      <w:r w:rsidR="00916869">
        <w:t>Women from ethnic minority groups are less likely to attend cervical screening compared to White British women (OR 2.20 for White British women compared to ethnic minority women</w:t>
      </w:r>
      <w:proofErr w:type="gramStart"/>
      <w:r w:rsidR="00916869">
        <w:t>)</w:t>
      </w:r>
      <w:r w:rsidR="00916869" w:rsidRPr="00916869">
        <w:rPr>
          <w:vertAlign w:val="superscript"/>
        </w:rPr>
        <w:t>xvi</w:t>
      </w:r>
      <w:proofErr w:type="gramEnd"/>
      <w:r w:rsidR="00916869">
        <w:t xml:space="preserve">. The disparity is particularly great for certain ethnic minority groups – for example the likelihood of non-attendance reaches OR 10.69 and OR 12.86 for Indian and Bangladeshi women respectively compared to White British </w:t>
      </w:r>
      <w:proofErr w:type="spellStart"/>
      <w:r w:rsidR="00916869">
        <w:t>women</w:t>
      </w:r>
      <w:r w:rsidR="00916869" w:rsidRPr="00916869">
        <w:rPr>
          <w:vertAlign w:val="superscript"/>
        </w:rPr>
        <w:t>xvii</w:t>
      </w:r>
      <w:proofErr w:type="spellEnd"/>
      <w:r w:rsidR="00916869">
        <w:t>.</w:t>
      </w:r>
      <w:r>
        <w:t>”</w:t>
      </w:r>
    </w:p>
    <w:p w14:paraId="507E5073" w14:textId="310949DF" w:rsidR="00916869" w:rsidRDefault="00F10CA4" w:rsidP="00AF0232">
      <w:pPr>
        <w:pStyle w:val="Quote"/>
        <w:ind w:right="0"/>
      </w:pPr>
      <w:r>
        <w:t>“</w:t>
      </w:r>
      <w:r w:rsidR="00916869">
        <w:t xml:space="preserve">In cervical screening uptake is markedly higher among 50 to 64 year olds than among 25 to 49 year </w:t>
      </w:r>
      <w:proofErr w:type="spellStart"/>
      <w:r w:rsidR="00916869">
        <w:t>olds</w:t>
      </w:r>
      <w:r w:rsidR="00916869" w:rsidRPr="00916869">
        <w:rPr>
          <w:vertAlign w:val="superscript"/>
        </w:rPr>
        <w:t>xx</w:t>
      </w:r>
      <w:proofErr w:type="spellEnd"/>
      <w:r w:rsidR="00916869">
        <w:t>.</w:t>
      </w:r>
      <w:r>
        <w:t>”</w:t>
      </w:r>
    </w:p>
    <w:p w14:paraId="6057B6F3" w14:textId="0BBEF787" w:rsidR="00D27260" w:rsidRPr="00875AD8" w:rsidRDefault="00F10CA4" w:rsidP="00AF0232">
      <w:pPr>
        <w:pStyle w:val="Quote"/>
        <w:ind w:right="0"/>
      </w:pPr>
      <w:r>
        <w:t>“</w:t>
      </w:r>
      <w:r w:rsidR="00916869">
        <w:t>Women with learning disabilities are less likely to participate in cervical screening (IRR 0.54 compared to those without learning disabilities</w:t>
      </w:r>
      <w:proofErr w:type="gramStart"/>
      <w:r w:rsidR="00916869">
        <w:t>)</w:t>
      </w:r>
      <w:r w:rsidR="00916869" w:rsidRPr="00916869">
        <w:rPr>
          <w:vertAlign w:val="superscript"/>
        </w:rPr>
        <w:t>xxv</w:t>
      </w:r>
      <w:proofErr w:type="gramEnd"/>
      <w:r w:rsidR="00916869">
        <w:t>.</w:t>
      </w:r>
      <w:r>
        <w:t>”</w:t>
      </w:r>
    </w:p>
    <w:p w14:paraId="24F3B03C" w14:textId="4B055D57" w:rsidR="00C95737" w:rsidRDefault="00F361B6" w:rsidP="00C95737">
      <w:pPr>
        <w:pStyle w:val="Heading3"/>
        <w:rPr>
          <w:rStyle w:val="Hyperlink"/>
          <w:color w:val="6796CE"/>
          <w:u w:val="none"/>
        </w:rPr>
      </w:pPr>
      <w:hyperlink r:id="rId13" w:history="1">
        <w:bookmarkStart w:id="10" w:name="_Toc531257217"/>
        <w:r w:rsidR="00C95737" w:rsidRPr="006C1E6E">
          <w:rPr>
            <w:rStyle w:val="Hyperlink"/>
          </w:rPr>
          <w:t>NHS diabetic eye screening (DES) programme</w:t>
        </w:r>
        <w:bookmarkEnd w:id="10"/>
      </w:hyperlink>
    </w:p>
    <w:p w14:paraId="0A2592BA" w14:textId="5F18A7AD" w:rsidR="00764359" w:rsidRDefault="00041E18" w:rsidP="00764359">
      <w:pPr>
        <w:rPr>
          <w:lang w:eastAsia="en-GB"/>
        </w:rPr>
      </w:pPr>
      <w:r>
        <w:rPr>
          <w:lang w:eastAsia="en-GB"/>
        </w:rPr>
        <w:t xml:space="preserve">All people with type 1 and type </w:t>
      </w:r>
      <w:proofErr w:type="gramStart"/>
      <w:r>
        <w:rPr>
          <w:lang w:eastAsia="en-GB"/>
        </w:rPr>
        <w:t>2 diabetes</w:t>
      </w:r>
      <w:proofErr w:type="gramEnd"/>
      <w:r w:rsidR="00717EB1">
        <w:rPr>
          <w:lang w:eastAsia="en-GB"/>
        </w:rPr>
        <w:t xml:space="preserve"> aged 12 </w:t>
      </w:r>
      <w:r w:rsidR="001B6E55">
        <w:rPr>
          <w:lang w:eastAsia="en-GB"/>
        </w:rPr>
        <w:t xml:space="preserve">or </w:t>
      </w:r>
      <w:r w:rsidR="00717EB1">
        <w:rPr>
          <w:lang w:eastAsia="en-GB"/>
        </w:rPr>
        <w:t xml:space="preserve">over are invited to screening for diabetic retinopathy every year at their local screening service, which may be at their GP, local hospital, </w:t>
      </w:r>
      <w:r w:rsidR="001B6E55">
        <w:rPr>
          <w:lang w:eastAsia="en-GB"/>
        </w:rPr>
        <w:t xml:space="preserve">an </w:t>
      </w:r>
      <w:r w:rsidR="00717EB1">
        <w:rPr>
          <w:lang w:eastAsia="en-GB"/>
        </w:rPr>
        <w:t xml:space="preserve">optician or another local clinic. Additional screening is offered in pregnancy after the first antenatal visit and after 28 weeks of pregnancy. Screening is not </w:t>
      </w:r>
      <w:r w:rsidR="004A3ADA">
        <w:rPr>
          <w:lang w:eastAsia="en-GB"/>
        </w:rPr>
        <w:t>necessary</w:t>
      </w:r>
      <w:r w:rsidR="00717EB1">
        <w:rPr>
          <w:lang w:eastAsia="en-GB"/>
        </w:rPr>
        <w:t xml:space="preserve"> for gestational diabetes.</w:t>
      </w:r>
      <w:r>
        <w:rPr>
          <w:lang w:eastAsia="en-GB"/>
        </w:rPr>
        <w:t xml:space="preserve"> </w:t>
      </w:r>
      <w:r w:rsidR="00D23494">
        <w:rPr>
          <w:lang w:eastAsia="en-GB"/>
        </w:rPr>
        <w:fldChar w:fldCharType="begin" w:fldLock="1"/>
      </w:r>
      <w:r w:rsidR="00EF15AF">
        <w:rPr>
          <w:lang w:eastAsia="en-GB"/>
        </w:rPr>
        <w:instrText>ADDIN CSL_CITATION {"citationItems":[{"id":"ITEM-1","itemData":{"URL":"https://www.gov.uk/topic/population-screening-programmes/diabetic-eye","accessed":{"date-parts":[["2018","11","13"]]},"author":[{"dropping-particle":"","family":"NHS DES","given":"","non-dropping-particle":"","parse-names":false,"suffix":""}],"id":"ITEM-1","issued":{"date-parts":[["2014"]]},"title":"NHS diabetic eye screening (DES) programme","type":"webpage"},"uris":["http://www.mendeley.com/documents/?uuid=fe4f8afa-9653-326a-b56f-685d5ae2e0fd"]}],"mendeley":{"formattedCitation":"(NHS DES, 2014)","plainTextFormattedCitation":"(NHS DES, 2014)","previouslyFormattedCitation":"(NHS DES, 2014)"},"properties":{"noteIndex":0},"schema":"https://github.com/citation-style-language/schema/raw/master/csl-citation.json"}</w:instrText>
      </w:r>
      <w:r w:rsidR="00D23494">
        <w:rPr>
          <w:lang w:eastAsia="en-GB"/>
        </w:rPr>
        <w:fldChar w:fldCharType="separate"/>
      </w:r>
      <w:r w:rsidR="00EF15AF" w:rsidRPr="00EF15AF">
        <w:rPr>
          <w:noProof/>
          <w:lang w:eastAsia="en-GB"/>
        </w:rPr>
        <w:t>(NHS DES, 2014)</w:t>
      </w:r>
      <w:r w:rsidR="00D23494">
        <w:rPr>
          <w:lang w:eastAsia="en-GB"/>
        </w:rPr>
        <w:fldChar w:fldCharType="end"/>
      </w:r>
      <w:r w:rsidR="00764359" w:rsidRPr="00764359">
        <w:rPr>
          <w:lang w:eastAsia="en-GB"/>
        </w:rPr>
        <w:t xml:space="preserve"> </w:t>
      </w:r>
    </w:p>
    <w:p w14:paraId="5E7A90C2" w14:textId="4B488EF5" w:rsidR="00764359" w:rsidRDefault="00D63391" w:rsidP="000E354B">
      <w:pPr>
        <w:pStyle w:val="Heading4"/>
        <w:ind w:firstLine="153"/>
      </w:pPr>
      <w:r>
        <w:t>Examples of inequalities identified by PH</w:t>
      </w:r>
      <w:r w:rsidR="00764359" w:rsidRPr="009B3465">
        <w:t>E</w:t>
      </w:r>
    </w:p>
    <w:p w14:paraId="078A66D7" w14:textId="59639348" w:rsidR="00916869" w:rsidRDefault="00F10CA4" w:rsidP="00AF0232">
      <w:pPr>
        <w:pStyle w:val="Quote"/>
        <w:ind w:right="0"/>
      </w:pPr>
      <w:r>
        <w:t>“</w:t>
      </w:r>
      <w:r w:rsidR="00916869">
        <w:t xml:space="preserve">People from South Asian communities are known to be up to 6 times more likely to have type </w:t>
      </w:r>
      <w:proofErr w:type="gramStart"/>
      <w:r w:rsidR="00916869">
        <w:t>2 diabetes than the general population</w:t>
      </w:r>
      <w:proofErr w:type="gramEnd"/>
      <w:r w:rsidR="00916869">
        <w:t xml:space="preserve">. In addition, this population group tend to have poorer diabetes management, putting them at higher risk of serious health complications including diabetic retinopathy. Data analysed from the Clinical Practice Research Datalink (CPRD) showed the prevalence of diabetic retinopathy to be highest in the South Asian population and also in the most deprived geographical </w:t>
      </w:r>
      <w:proofErr w:type="spellStart"/>
      <w:r w:rsidR="00916869">
        <w:t>group</w:t>
      </w:r>
      <w:r w:rsidR="00916869" w:rsidRPr="00916869">
        <w:rPr>
          <w:vertAlign w:val="superscript"/>
        </w:rPr>
        <w:t>xix</w:t>
      </w:r>
      <w:proofErr w:type="spellEnd"/>
      <w:r w:rsidR="00916869">
        <w:t>.</w:t>
      </w:r>
      <w:r>
        <w:t>”</w:t>
      </w:r>
    </w:p>
    <w:p w14:paraId="33BCB20F" w14:textId="0B6C9F36" w:rsidR="00C95737" w:rsidRDefault="00F361B6" w:rsidP="00C95737">
      <w:pPr>
        <w:pStyle w:val="Heading3"/>
        <w:rPr>
          <w:rStyle w:val="Hyperlink"/>
          <w:color w:val="6796CE"/>
          <w:u w:val="none"/>
        </w:rPr>
      </w:pPr>
      <w:hyperlink r:id="rId14" w:history="1">
        <w:bookmarkStart w:id="11" w:name="_Toc531257218"/>
        <w:r w:rsidR="00C95737" w:rsidRPr="006C1E6E">
          <w:rPr>
            <w:rStyle w:val="Hyperlink"/>
          </w:rPr>
          <w:t xml:space="preserve">NHS </w:t>
        </w:r>
        <w:proofErr w:type="spellStart"/>
        <w:r w:rsidR="00C95737" w:rsidRPr="006C1E6E">
          <w:rPr>
            <w:rStyle w:val="Hyperlink"/>
          </w:rPr>
          <w:t>fetal</w:t>
        </w:r>
        <w:proofErr w:type="spellEnd"/>
        <w:r w:rsidR="00C95737" w:rsidRPr="006C1E6E">
          <w:rPr>
            <w:rStyle w:val="Hyperlink"/>
          </w:rPr>
          <w:t xml:space="preserve"> anomaly screening programme (FASP)</w:t>
        </w:r>
        <w:bookmarkEnd w:id="11"/>
      </w:hyperlink>
    </w:p>
    <w:p w14:paraId="5D444B94" w14:textId="6C50924F" w:rsidR="00764359" w:rsidRDefault="00FE1C11" w:rsidP="00764359">
      <w:pPr>
        <w:rPr>
          <w:lang w:eastAsia="en-GB"/>
        </w:rPr>
      </w:pPr>
      <w:r>
        <w:rPr>
          <w:lang w:eastAsia="en-GB"/>
        </w:rPr>
        <w:t xml:space="preserve">Antenatal screening is offered </w:t>
      </w:r>
      <w:r w:rsidR="008F3E67">
        <w:rPr>
          <w:lang w:eastAsia="en-GB"/>
        </w:rPr>
        <w:t xml:space="preserve">by healthcare professionals </w:t>
      </w:r>
      <w:r>
        <w:rPr>
          <w:lang w:eastAsia="en-GB"/>
        </w:rPr>
        <w:t xml:space="preserve">to everyone in pregnancy for early detection of anencephaly, open spina bifida, cleft lip, </w:t>
      </w:r>
      <w:r w:rsidR="00384273">
        <w:rPr>
          <w:lang w:eastAsia="en-GB"/>
        </w:rPr>
        <w:t>diaphragmatic</w:t>
      </w:r>
      <w:r>
        <w:rPr>
          <w:lang w:eastAsia="en-GB"/>
        </w:rPr>
        <w:t xml:space="preserve"> hernia, </w:t>
      </w:r>
      <w:proofErr w:type="spellStart"/>
      <w:r>
        <w:rPr>
          <w:lang w:eastAsia="en-GB"/>
        </w:rPr>
        <w:t>gastroschisis</w:t>
      </w:r>
      <w:proofErr w:type="spellEnd"/>
      <w:r>
        <w:rPr>
          <w:lang w:eastAsia="en-GB"/>
        </w:rPr>
        <w:t xml:space="preserve">, </w:t>
      </w:r>
      <w:proofErr w:type="spellStart"/>
      <w:r>
        <w:rPr>
          <w:lang w:eastAsia="en-GB"/>
        </w:rPr>
        <w:t>exomphalos</w:t>
      </w:r>
      <w:proofErr w:type="spellEnd"/>
      <w:r>
        <w:rPr>
          <w:lang w:eastAsia="en-GB"/>
        </w:rPr>
        <w:t xml:space="preserve">, serious cardiac abnormalities, bilateral renal agenesis, lethal skeletal dysplasia, Edwards’ syndrome (T18), and </w:t>
      </w:r>
      <w:proofErr w:type="spellStart"/>
      <w:r>
        <w:rPr>
          <w:lang w:eastAsia="en-GB"/>
        </w:rPr>
        <w:t>Patau’s</w:t>
      </w:r>
      <w:proofErr w:type="spellEnd"/>
      <w:r>
        <w:rPr>
          <w:lang w:eastAsia="en-GB"/>
        </w:rPr>
        <w:t xml:space="preserve"> syndrome (T13). </w:t>
      </w:r>
      <w:r w:rsidR="005027E1">
        <w:rPr>
          <w:lang w:eastAsia="en-GB"/>
        </w:rPr>
        <w:t xml:space="preserve">Initial screening includes a </w:t>
      </w:r>
      <w:proofErr w:type="spellStart"/>
      <w:r w:rsidR="005027E1">
        <w:rPr>
          <w:lang w:eastAsia="en-GB"/>
        </w:rPr>
        <w:t>sonograph</w:t>
      </w:r>
      <w:proofErr w:type="spellEnd"/>
      <w:r w:rsidR="005027E1">
        <w:rPr>
          <w:lang w:eastAsia="en-GB"/>
        </w:rPr>
        <w:t xml:space="preserve"> to measure nuchal translucency and a blood test. </w:t>
      </w:r>
      <w:proofErr w:type="gramStart"/>
      <w:r w:rsidR="005027E1">
        <w:rPr>
          <w:lang w:eastAsia="en-GB"/>
        </w:rPr>
        <w:t>The quadruple blood test for Down’s may be used for late screening.</w:t>
      </w:r>
      <w:proofErr w:type="gramEnd"/>
      <w:r w:rsidR="005027E1">
        <w:rPr>
          <w:lang w:eastAsia="en-GB"/>
        </w:rPr>
        <w:t xml:space="preserve"> Those identified as higher risk based on these tests are offered either </w:t>
      </w:r>
      <w:bookmarkStart w:id="12" w:name="_Hlk530282271"/>
      <w:r w:rsidR="005027E1">
        <w:rPr>
          <w:lang w:eastAsia="en-GB"/>
        </w:rPr>
        <w:t>chorionic villus sampling or amniocentesis</w:t>
      </w:r>
      <w:bookmarkEnd w:id="12"/>
      <w:r w:rsidR="005027E1">
        <w:rPr>
          <w:lang w:eastAsia="en-GB"/>
        </w:rPr>
        <w:t>.</w:t>
      </w:r>
      <w:r>
        <w:rPr>
          <w:lang w:eastAsia="en-GB"/>
        </w:rPr>
        <w:t xml:space="preserve"> </w:t>
      </w:r>
      <w:r w:rsidR="00D23494">
        <w:rPr>
          <w:lang w:eastAsia="en-GB"/>
        </w:rPr>
        <w:fldChar w:fldCharType="begin" w:fldLock="1"/>
      </w:r>
      <w:r w:rsidR="00EF15AF">
        <w:rPr>
          <w:lang w:eastAsia="en-GB"/>
        </w:rPr>
        <w:instrText>ADDIN CSL_CITATION {"citationItems":[{"id":"ITEM-1","itemData":{"URL":"https://www.gov.uk/topic/population-screening-programmes/fetal-anomaly","accessed":{"date-parts":[["2018","11","13"]]},"author":[{"dropping-particle":"","family":"NHS FASP","given":"","non-dropping-particle":"","parse-names":false,"suffix":""}],"id":"ITEM-1","issued":{"date-parts":[["2013"]]},"title":"NHS fetal anomaly screening programme (FASP)","type":"webpage"},"uris":["http://www.mendeley.com/documents/?uuid=547d50d1-86bf-3d99-afb6-4b39cf8dbb06"]}],"mendeley":{"formattedCitation":"(NHS FASP, 2013)","plainTextFormattedCitation":"(NHS FASP, 2013)","previouslyFormattedCitation":"(NHS FASP, 2013)"},"properties":{"noteIndex":0},"schema":"https://github.com/citation-style-language/schema/raw/master/csl-citation.json"}</w:instrText>
      </w:r>
      <w:r w:rsidR="00D23494">
        <w:rPr>
          <w:lang w:eastAsia="en-GB"/>
        </w:rPr>
        <w:fldChar w:fldCharType="separate"/>
      </w:r>
      <w:r w:rsidR="00EF15AF" w:rsidRPr="00EF15AF">
        <w:rPr>
          <w:noProof/>
          <w:lang w:eastAsia="en-GB"/>
        </w:rPr>
        <w:t>(NHS FASP, 2013)</w:t>
      </w:r>
      <w:r w:rsidR="00D23494">
        <w:rPr>
          <w:lang w:eastAsia="en-GB"/>
        </w:rPr>
        <w:fldChar w:fldCharType="end"/>
      </w:r>
      <w:r w:rsidR="00764359" w:rsidRPr="00764359">
        <w:rPr>
          <w:lang w:eastAsia="en-GB"/>
        </w:rPr>
        <w:t xml:space="preserve"> </w:t>
      </w:r>
    </w:p>
    <w:p w14:paraId="201460FB" w14:textId="77C62DD8" w:rsidR="00764359" w:rsidRDefault="00D63391" w:rsidP="000E354B">
      <w:pPr>
        <w:pStyle w:val="Heading4"/>
        <w:ind w:firstLine="153"/>
      </w:pPr>
      <w:r>
        <w:t>Examples of inequalities identified by PH</w:t>
      </w:r>
      <w:r w:rsidR="00764359" w:rsidRPr="009B3465">
        <w:t>E</w:t>
      </w:r>
    </w:p>
    <w:p w14:paraId="48D94C75" w14:textId="5EE80F89" w:rsidR="00764359" w:rsidRDefault="00F10CA4" w:rsidP="00AF0232">
      <w:pPr>
        <w:pStyle w:val="Quote"/>
        <w:ind w:right="0"/>
      </w:pPr>
      <w:r>
        <w:t>“</w:t>
      </w:r>
      <w:r w:rsidR="00916869">
        <w:t xml:space="preserve">Overall, there is limited published evidence on inequalities in antenatal and </w:t>
      </w:r>
      <w:proofErr w:type="spellStart"/>
      <w:r w:rsidR="00916869">
        <w:t>newborn</w:t>
      </w:r>
      <w:proofErr w:type="spellEnd"/>
      <w:r w:rsidR="00916869">
        <w:t xml:space="preserve"> screening programmes. However, 2013 UK research using large survey data consolidated evidence that single women, those from ethnic minorities and younger women are more likely to make late bookings for antenatal care, have fewer antenatal checks and engage less with </w:t>
      </w:r>
      <w:proofErr w:type="spellStart"/>
      <w:r w:rsidR="00916869">
        <w:t>screening</w:t>
      </w:r>
      <w:r w:rsidR="00916869" w:rsidRPr="00916869">
        <w:rPr>
          <w:vertAlign w:val="superscript"/>
        </w:rPr>
        <w:t>xxviii</w:t>
      </w:r>
      <w:proofErr w:type="spellEnd"/>
      <w:r w:rsidR="00916869">
        <w:t>.</w:t>
      </w:r>
      <w:r>
        <w:t>”</w:t>
      </w:r>
    </w:p>
    <w:p w14:paraId="7ED89238" w14:textId="59D9662C" w:rsidR="000E354B" w:rsidRDefault="00F10CA4" w:rsidP="00AF0232">
      <w:pPr>
        <w:pStyle w:val="Quote"/>
        <w:ind w:right="0"/>
      </w:pPr>
      <w:r>
        <w:t>“</w:t>
      </w:r>
      <w:r w:rsidR="000E354B">
        <w:t>In NHS London an equity audit undertaken in 2015/16 found:</w:t>
      </w:r>
    </w:p>
    <w:p w14:paraId="7189B9B9" w14:textId="77777777" w:rsidR="000D2FDD" w:rsidRDefault="000E354B" w:rsidP="00AF0232">
      <w:pPr>
        <w:pStyle w:val="Quote"/>
        <w:numPr>
          <w:ilvl w:val="0"/>
          <w:numId w:val="9"/>
        </w:numPr>
        <w:ind w:right="0"/>
      </w:pPr>
      <w:r>
        <w:t xml:space="preserve">evidence of inequalities in access to timely antenatal care across London </w:t>
      </w:r>
    </w:p>
    <w:p w14:paraId="556E59CA" w14:textId="2FEAC76F" w:rsidR="000E354B" w:rsidRDefault="000E354B" w:rsidP="00AF0232">
      <w:pPr>
        <w:pStyle w:val="Quote"/>
        <w:numPr>
          <w:ilvl w:val="0"/>
          <w:numId w:val="9"/>
        </w:numPr>
        <w:ind w:right="0"/>
      </w:pPr>
      <w:r>
        <w:t>many of the characteristics of women at greater risk of booking at more than 10 weeks gestation were also associated with social disadvantage, poorer</w:t>
      </w:r>
      <w:r w:rsidR="00E6220B">
        <w:t xml:space="preserve"> </w:t>
      </w:r>
      <w:r>
        <w:t>pregnancy outcomes and poorer infant health</w:t>
      </w:r>
    </w:p>
    <w:p w14:paraId="51220EAB" w14:textId="77777777" w:rsidR="00B83AA2" w:rsidRDefault="000E354B" w:rsidP="00AF0232">
      <w:pPr>
        <w:pStyle w:val="Quote"/>
        <w:numPr>
          <w:ilvl w:val="0"/>
          <w:numId w:val="9"/>
        </w:numPr>
        <w:ind w:right="0"/>
      </w:pPr>
      <w:r>
        <w:t>there was considerably longer wait from referral to booking for women living in higher deprivation areas</w:t>
      </w:r>
    </w:p>
    <w:p w14:paraId="20BFF2F6" w14:textId="3EA7B775" w:rsidR="000E354B" w:rsidRPr="000E354B" w:rsidRDefault="000E354B" w:rsidP="00AF0232">
      <w:pPr>
        <w:pStyle w:val="Quote"/>
        <w:numPr>
          <w:ilvl w:val="0"/>
          <w:numId w:val="9"/>
        </w:numPr>
        <w:ind w:right="0"/>
      </w:pPr>
      <w:r>
        <w:lastRenderedPageBreak/>
        <w:t>for several maternal characteristics (including first language other than English, Jewish religion, unemployment and most black and minority ethnicities), a later referral is compounded by a longer wait from referral to booking</w:t>
      </w:r>
      <w:r w:rsidR="00F10CA4">
        <w:t>”</w:t>
      </w:r>
    </w:p>
    <w:p w14:paraId="6907AF21" w14:textId="51130FE9" w:rsidR="00C95737" w:rsidRDefault="00F361B6" w:rsidP="00C95737">
      <w:pPr>
        <w:pStyle w:val="Heading3"/>
        <w:rPr>
          <w:rStyle w:val="Hyperlink"/>
          <w:color w:val="6796CE"/>
          <w:u w:val="none"/>
        </w:rPr>
      </w:pPr>
      <w:hyperlink r:id="rId15" w:history="1">
        <w:bookmarkStart w:id="13" w:name="_Toc531257219"/>
        <w:r w:rsidR="00C95737" w:rsidRPr="006C1E6E">
          <w:rPr>
            <w:rStyle w:val="Hyperlink"/>
          </w:rPr>
          <w:t>NHS infectious diseases in pregnancy screening (IDPS) programme</w:t>
        </w:r>
        <w:bookmarkEnd w:id="13"/>
      </w:hyperlink>
    </w:p>
    <w:p w14:paraId="4C6AFC00" w14:textId="041BB3A4" w:rsidR="00764359" w:rsidRDefault="005027E1" w:rsidP="00764359">
      <w:pPr>
        <w:rPr>
          <w:lang w:eastAsia="en-GB"/>
        </w:rPr>
      </w:pPr>
      <w:r>
        <w:rPr>
          <w:lang w:eastAsia="en-GB"/>
        </w:rPr>
        <w:t xml:space="preserve">Midwives and other healthcare professionals offer a blood test as part of antenatal care to screen for HIV, hepatitis B and syphilis. </w:t>
      </w:r>
      <w:r w:rsidR="00D23494">
        <w:rPr>
          <w:lang w:eastAsia="en-GB"/>
        </w:rPr>
        <w:fldChar w:fldCharType="begin" w:fldLock="1"/>
      </w:r>
      <w:r w:rsidR="00EF15AF">
        <w:rPr>
          <w:lang w:eastAsia="en-GB"/>
        </w:rPr>
        <w:instrText>ADDIN CSL_CITATION {"citationItems":[{"id":"ITEM-1","itemData":{"URL":"https://www.gov.uk/topic/population-screening-programmes/infectious-diseases-in-pregnancy","accessed":{"date-parts":[["2018","11","13"]]},"author":[{"dropping-particle":"","family":"NHS IDPS","given":"","non-dropping-particle":"","parse-names":false,"suffix":""}],"id":"ITEM-1","issued":{"date-parts":[["2015"]]},"title":"NHS infectious diseases in pregnancy screening (IDPS) programme","type":"webpage"},"uris":["http://www.mendeley.com/documents/?uuid=f0943c2f-36f0-3e24-9000-8b90f1e54646"]}],"mendeley":{"formattedCitation":"(NHS IDPS, 2015)","plainTextFormattedCitation":"(NHS IDPS, 2015)","previouslyFormattedCitation":"(NHS IDPS, 2015)"},"properties":{"noteIndex":0},"schema":"https://github.com/citation-style-language/schema/raw/master/csl-citation.json"}</w:instrText>
      </w:r>
      <w:r w:rsidR="00D23494">
        <w:rPr>
          <w:lang w:eastAsia="en-GB"/>
        </w:rPr>
        <w:fldChar w:fldCharType="separate"/>
      </w:r>
      <w:r w:rsidR="00EF15AF" w:rsidRPr="00EF15AF">
        <w:rPr>
          <w:noProof/>
          <w:lang w:eastAsia="en-GB"/>
        </w:rPr>
        <w:t>(NHS IDPS, 2015)</w:t>
      </w:r>
      <w:r w:rsidR="00D23494">
        <w:rPr>
          <w:lang w:eastAsia="en-GB"/>
        </w:rPr>
        <w:fldChar w:fldCharType="end"/>
      </w:r>
      <w:r w:rsidR="00764359" w:rsidRPr="00764359">
        <w:rPr>
          <w:lang w:eastAsia="en-GB"/>
        </w:rPr>
        <w:t xml:space="preserve"> </w:t>
      </w:r>
    </w:p>
    <w:p w14:paraId="3F527221" w14:textId="20433772" w:rsidR="00764359" w:rsidRDefault="00D63391" w:rsidP="000E354B">
      <w:pPr>
        <w:pStyle w:val="Heading4"/>
        <w:ind w:firstLine="153"/>
      </w:pPr>
      <w:r>
        <w:t>Examples of inequalities identified by PH</w:t>
      </w:r>
      <w:r w:rsidR="00764359" w:rsidRPr="009B3465">
        <w:t>E</w:t>
      </w:r>
    </w:p>
    <w:p w14:paraId="1B21625C" w14:textId="6B4E3940" w:rsidR="00916869" w:rsidRDefault="00F10CA4" w:rsidP="00AF0232">
      <w:pPr>
        <w:pStyle w:val="Quote"/>
        <w:ind w:right="0"/>
      </w:pPr>
      <w:r>
        <w:t>“</w:t>
      </w:r>
      <w:r w:rsidR="00916869">
        <w:t xml:space="preserve">Overall, there is limited published evidence on inequalities in antenatal and </w:t>
      </w:r>
      <w:proofErr w:type="spellStart"/>
      <w:r w:rsidR="00916869">
        <w:t>newborn</w:t>
      </w:r>
      <w:proofErr w:type="spellEnd"/>
      <w:r w:rsidR="00916869">
        <w:t xml:space="preserve"> screening programmes. However, 2013 UK research using large survey data consolidated evidence that single women, those from ethnic minorities and younger women are more likely to make late bookings for antenatal care, have fewer antenatal checks and engage less with </w:t>
      </w:r>
      <w:proofErr w:type="spellStart"/>
      <w:r w:rsidR="00916869">
        <w:t>screening</w:t>
      </w:r>
      <w:r w:rsidR="00916869" w:rsidRPr="00916869">
        <w:rPr>
          <w:vertAlign w:val="superscript"/>
        </w:rPr>
        <w:t>xxviii</w:t>
      </w:r>
      <w:proofErr w:type="spellEnd"/>
      <w:r w:rsidR="00916869">
        <w:t>.</w:t>
      </w:r>
      <w:r>
        <w:t>”</w:t>
      </w:r>
    </w:p>
    <w:p w14:paraId="5F0A07A4" w14:textId="387089E9" w:rsidR="000E354B" w:rsidRDefault="00F10CA4" w:rsidP="00AF0232">
      <w:pPr>
        <w:pStyle w:val="Quote"/>
        <w:ind w:right="0"/>
      </w:pPr>
      <w:r>
        <w:t>“</w:t>
      </w:r>
      <w:r w:rsidR="000E354B">
        <w:t>In NHS London an equity audit undertaken in 2015/16 found:</w:t>
      </w:r>
    </w:p>
    <w:p w14:paraId="5B9B8F96" w14:textId="77777777" w:rsidR="000D2FDD" w:rsidRDefault="000E354B" w:rsidP="00AF0232">
      <w:pPr>
        <w:pStyle w:val="Quote"/>
        <w:numPr>
          <w:ilvl w:val="0"/>
          <w:numId w:val="9"/>
        </w:numPr>
        <w:ind w:right="0"/>
      </w:pPr>
      <w:r>
        <w:t>evidence of inequalities in access to timely antenatal care across London</w:t>
      </w:r>
    </w:p>
    <w:p w14:paraId="1ED407A1" w14:textId="5CF1C058" w:rsidR="000E354B" w:rsidRDefault="000E354B" w:rsidP="00AF0232">
      <w:pPr>
        <w:pStyle w:val="Quote"/>
        <w:numPr>
          <w:ilvl w:val="0"/>
          <w:numId w:val="9"/>
        </w:numPr>
        <w:ind w:right="0"/>
      </w:pPr>
      <w:r>
        <w:t>many of the characteristics of women at greater risk of booking at more than 10 weeks gestation were also associated with social disadvantage, poorer</w:t>
      </w:r>
      <w:r w:rsidR="00E6220B">
        <w:t xml:space="preserve"> </w:t>
      </w:r>
      <w:r>
        <w:t>pregnancy outcomes and poorer infant health</w:t>
      </w:r>
    </w:p>
    <w:p w14:paraId="4FC290F8" w14:textId="77777777" w:rsidR="001049E0" w:rsidRDefault="000E354B" w:rsidP="00AF0232">
      <w:pPr>
        <w:pStyle w:val="Quote"/>
        <w:numPr>
          <w:ilvl w:val="0"/>
          <w:numId w:val="9"/>
        </w:numPr>
        <w:ind w:right="0"/>
      </w:pPr>
      <w:r>
        <w:t>there was considerably longer wait from referral to booking for women living in higher deprivation areas</w:t>
      </w:r>
    </w:p>
    <w:p w14:paraId="35217173" w14:textId="793AF8A9" w:rsidR="000E354B" w:rsidRPr="000E354B" w:rsidRDefault="000E354B" w:rsidP="00AF0232">
      <w:pPr>
        <w:pStyle w:val="Quote"/>
        <w:numPr>
          <w:ilvl w:val="0"/>
          <w:numId w:val="9"/>
        </w:numPr>
        <w:ind w:right="0"/>
      </w:pPr>
      <w:r>
        <w:t>for several maternal characteristics (including first language other than English, Jewish religion, unemployment and most black and minority ethnicities), a later referral is compounded by a longer wait from referral to booking</w:t>
      </w:r>
      <w:r w:rsidR="00F10CA4">
        <w:t>”</w:t>
      </w:r>
    </w:p>
    <w:p w14:paraId="66D68257" w14:textId="2C9A6438" w:rsidR="00C95737" w:rsidRDefault="00F361B6" w:rsidP="00C95737">
      <w:pPr>
        <w:pStyle w:val="Heading3"/>
        <w:rPr>
          <w:rStyle w:val="Hyperlink"/>
          <w:color w:val="6796CE"/>
          <w:u w:val="none"/>
        </w:rPr>
      </w:pPr>
      <w:hyperlink r:id="rId16" w:history="1">
        <w:bookmarkStart w:id="14" w:name="_Toc531257220"/>
        <w:r w:rsidR="00C95737" w:rsidRPr="006C1E6E">
          <w:rPr>
            <w:rStyle w:val="Hyperlink"/>
          </w:rPr>
          <w:t xml:space="preserve">NHS </w:t>
        </w:r>
        <w:proofErr w:type="spellStart"/>
        <w:r w:rsidR="00C95737" w:rsidRPr="006C1E6E">
          <w:rPr>
            <w:rStyle w:val="Hyperlink"/>
          </w:rPr>
          <w:t>newborn</w:t>
        </w:r>
        <w:proofErr w:type="spellEnd"/>
        <w:r w:rsidR="00C95737" w:rsidRPr="006C1E6E">
          <w:rPr>
            <w:rStyle w:val="Hyperlink"/>
          </w:rPr>
          <w:t xml:space="preserve"> and infant physical examination (NIPE) screening programme</w:t>
        </w:r>
        <w:bookmarkEnd w:id="14"/>
      </w:hyperlink>
    </w:p>
    <w:p w14:paraId="3A038A51" w14:textId="7AB6590B" w:rsidR="00875AD8" w:rsidRDefault="000F2248" w:rsidP="00875AD8">
      <w:pPr>
        <w:rPr>
          <w:lang w:eastAsia="en-GB"/>
        </w:rPr>
      </w:pPr>
      <w:r>
        <w:rPr>
          <w:lang w:eastAsia="en-GB"/>
        </w:rPr>
        <w:t xml:space="preserve">Healthcare professionals offer physical examinations for </w:t>
      </w:r>
      <w:proofErr w:type="spellStart"/>
      <w:r>
        <w:rPr>
          <w:lang w:eastAsia="en-GB"/>
        </w:rPr>
        <w:t>newborn</w:t>
      </w:r>
      <w:proofErr w:type="spellEnd"/>
      <w:r>
        <w:rPr>
          <w:lang w:eastAsia="en-GB"/>
        </w:rPr>
        <w:t xml:space="preserve"> babies born in England for congenital heart disease, developmental dysplasia of the hip, congenital cataracts and cryptorchidism (undescended testes). </w:t>
      </w:r>
      <w:r w:rsidR="00D23494">
        <w:rPr>
          <w:lang w:eastAsia="en-GB"/>
        </w:rPr>
        <w:fldChar w:fldCharType="begin" w:fldLock="1"/>
      </w:r>
      <w:r w:rsidR="00EF15AF">
        <w:rPr>
          <w:lang w:eastAsia="en-GB"/>
        </w:rPr>
        <w:instrText>ADDIN CSL_CITATION {"citationItems":[{"id":"ITEM-1","itemData":{"URL":"https://www.gov.uk/topic/population-screening-programmes/newborn-infant-physical-examination","accessed":{"date-parts":[["2018","11","13"]]},"author":[{"dropping-particle":"","family":"NHS NIPE","given":"","non-dropping-particle":"","parse-names":false,"suffix":""}],"id":"ITEM-1","issued":{"date-parts":[["2013"]]},"title":"NHS newborn and infant physical examination (NIPE) screening programme","type":"webpage"},"uris":["http://www.mendeley.com/documents/?uuid=c1c19e2d-7d40-382b-aacd-ad39dc7cf914"]}],"mendeley":{"formattedCitation":"(NHS NIPE, 2013)","plainTextFormattedCitation":"(NHS NIPE, 2013)","previouslyFormattedCitation":"(NHS NIPE, 2013)"},"properties":{"noteIndex":0},"schema":"https://github.com/citation-style-language/schema/raw/master/csl-citation.json"}</w:instrText>
      </w:r>
      <w:r w:rsidR="00D23494">
        <w:rPr>
          <w:lang w:eastAsia="en-GB"/>
        </w:rPr>
        <w:fldChar w:fldCharType="separate"/>
      </w:r>
      <w:r w:rsidR="00EF15AF" w:rsidRPr="00EF15AF">
        <w:rPr>
          <w:noProof/>
          <w:lang w:eastAsia="en-GB"/>
        </w:rPr>
        <w:t>(NHS NIPE, 2013)</w:t>
      </w:r>
      <w:r w:rsidR="00D23494">
        <w:rPr>
          <w:lang w:eastAsia="en-GB"/>
        </w:rPr>
        <w:fldChar w:fldCharType="end"/>
      </w:r>
    </w:p>
    <w:p w14:paraId="211B2379" w14:textId="77777777" w:rsidR="000C6E03" w:rsidRDefault="000C6E03" w:rsidP="00B468ED">
      <w:pPr>
        <w:pStyle w:val="Heading4"/>
        <w:ind w:left="873"/>
      </w:pPr>
      <w:r>
        <w:t>Examples of inequalities identified by PH</w:t>
      </w:r>
      <w:r w:rsidRPr="009B3465">
        <w:t>E</w:t>
      </w:r>
    </w:p>
    <w:p w14:paraId="4567259F" w14:textId="2737471B" w:rsidR="000C6E03" w:rsidRPr="00875AD8" w:rsidRDefault="00397214" w:rsidP="00B468ED">
      <w:pPr>
        <w:pStyle w:val="Quote"/>
        <w:ind w:right="0"/>
        <w:rPr>
          <w:lang w:eastAsia="en-GB"/>
        </w:rPr>
      </w:pPr>
      <w:r>
        <w:t>“</w:t>
      </w:r>
      <w:r w:rsidR="000C6E03">
        <w:t xml:space="preserve">Overall, there is limited published evidence on inequalities in antenatal and </w:t>
      </w:r>
      <w:proofErr w:type="spellStart"/>
      <w:r w:rsidR="000C6E03">
        <w:t>newborn</w:t>
      </w:r>
      <w:proofErr w:type="spellEnd"/>
      <w:r w:rsidR="000C6E03">
        <w:t xml:space="preserve"> screening programmes.</w:t>
      </w:r>
      <w:r>
        <w:t>”</w:t>
      </w:r>
    </w:p>
    <w:p w14:paraId="4E533F63" w14:textId="706989AF" w:rsidR="00C95737" w:rsidRDefault="00F361B6" w:rsidP="00C95737">
      <w:pPr>
        <w:pStyle w:val="Heading3"/>
        <w:rPr>
          <w:rStyle w:val="Hyperlink"/>
          <w:color w:val="6796CE"/>
          <w:u w:val="none"/>
        </w:rPr>
      </w:pPr>
      <w:hyperlink r:id="rId17" w:history="1">
        <w:bookmarkStart w:id="15" w:name="_Toc531257221"/>
        <w:r w:rsidR="00C95737" w:rsidRPr="006C1E6E">
          <w:rPr>
            <w:rStyle w:val="Hyperlink"/>
          </w:rPr>
          <w:t xml:space="preserve">NHS </w:t>
        </w:r>
        <w:proofErr w:type="spellStart"/>
        <w:r w:rsidR="00C95737" w:rsidRPr="006C1E6E">
          <w:rPr>
            <w:rStyle w:val="Hyperlink"/>
          </w:rPr>
          <w:t>newborn</w:t>
        </w:r>
        <w:proofErr w:type="spellEnd"/>
        <w:r w:rsidR="00C95737" w:rsidRPr="006C1E6E">
          <w:rPr>
            <w:rStyle w:val="Hyperlink"/>
          </w:rPr>
          <w:t xml:space="preserve"> blood spot (NBS) screening programme</w:t>
        </w:r>
        <w:bookmarkEnd w:id="15"/>
      </w:hyperlink>
    </w:p>
    <w:p w14:paraId="1371920E" w14:textId="392CE605" w:rsidR="00764359" w:rsidRDefault="000F2248" w:rsidP="00764359">
      <w:pPr>
        <w:rPr>
          <w:lang w:eastAsia="en-GB"/>
        </w:rPr>
      </w:pPr>
      <w:r>
        <w:rPr>
          <w:lang w:eastAsia="en-GB"/>
        </w:rPr>
        <w:t xml:space="preserve">Healthcare professionals </w:t>
      </w:r>
      <w:r w:rsidR="00801058">
        <w:rPr>
          <w:lang w:eastAsia="en-GB"/>
        </w:rPr>
        <w:t xml:space="preserve">will take a blood spot sample from the heel usually when a child is 5 days old but may </w:t>
      </w:r>
      <w:r>
        <w:rPr>
          <w:lang w:eastAsia="en-GB"/>
        </w:rPr>
        <w:t>offer screening up to one year old</w:t>
      </w:r>
      <w:r w:rsidR="00801058">
        <w:rPr>
          <w:lang w:eastAsia="en-GB"/>
        </w:rPr>
        <w:t>. Nine</w:t>
      </w:r>
      <w:r>
        <w:rPr>
          <w:lang w:eastAsia="en-GB"/>
        </w:rPr>
        <w:t xml:space="preserve"> conditions</w:t>
      </w:r>
      <w:r w:rsidR="00801058">
        <w:rPr>
          <w:lang w:eastAsia="en-GB"/>
        </w:rPr>
        <w:t xml:space="preserve"> are screened from the blood spot</w:t>
      </w:r>
      <w:r>
        <w:rPr>
          <w:lang w:eastAsia="en-GB"/>
        </w:rPr>
        <w:t>:</w:t>
      </w:r>
      <w:r w:rsidR="00BF50C7" w:rsidRPr="00BF50C7">
        <w:t xml:space="preserve"> </w:t>
      </w:r>
      <w:bookmarkStart w:id="16" w:name="_Hlk530284663"/>
      <w:r w:rsidR="00BF50C7">
        <w:rPr>
          <w:lang w:eastAsia="en-GB"/>
        </w:rPr>
        <w:t xml:space="preserve">sickle cell disease (SCD), cystic fibrosis (CF), congenital hypothyroidism (CHT), phenylketonuria (PKU), medium-chain acyl-CoA dehydrogenase deficiency (MCADD), maple syrup urine disease (MSUD), </w:t>
      </w:r>
      <w:proofErr w:type="spellStart"/>
      <w:r w:rsidR="00BF50C7">
        <w:rPr>
          <w:lang w:eastAsia="en-GB"/>
        </w:rPr>
        <w:t>isovaleric</w:t>
      </w:r>
      <w:proofErr w:type="spellEnd"/>
      <w:r w:rsidR="00BF50C7">
        <w:rPr>
          <w:lang w:eastAsia="en-GB"/>
        </w:rPr>
        <w:t xml:space="preserve"> </w:t>
      </w:r>
      <w:proofErr w:type="spellStart"/>
      <w:r w:rsidR="00BF50C7">
        <w:rPr>
          <w:lang w:eastAsia="en-GB"/>
        </w:rPr>
        <w:t>acidaemia</w:t>
      </w:r>
      <w:proofErr w:type="spellEnd"/>
      <w:r w:rsidR="00BF50C7">
        <w:rPr>
          <w:lang w:eastAsia="en-GB"/>
        </w:rPr>
        <w:t xml:space="preserve"> (IVA), </w:t>
      </w:r>
      <w:proofErr w:type="spellStart"/>
      <w:r w:rsidR="00BF50C7">
        <w:rPr>
          <w:lang w:eastAsia="en-GB"/>
        </w:rPr>
        <w:t>glutaric</w:t>
      </w:r>
      <w:proofErr w:type="spellEnd"/>
      <w:r w:rsidR="00BF50C7">
        <w:rPr>
          <w:lang w:eastAsia="en-GB"/>
        </w:rPr>
        <w:t xml:space="preserve"> aciduria type 1 (GA1), </w:t>
      </w:r>
      <w:proofErr w:type="spellStart"/>
      <w:r w:rsidR="00BF50C7">
        <w:rPr>
          <w:lang w:eastAsia="en-GB"/>
        </w:rPr>
        <w:t>homocystinuria</w:t>
      </w:r>
      <w:proofErr w:type="spellEnd"/>
      <w:r w:rsidR="00BF50C7">
        <w:rPr>
          <w:lang w:eastAsia="en-GB"/>
        </w:rPr>
        <w:t xml:space="preserve"> (HCU)</w:t>
      </w:r>
      <w:bookmarkEnd w:id="16"/>
      <w:r w:rsidR="00BF50C7">
        <w:rPr>
          <w:lang w:eastAsia="en-GB"/>
        </w:rPr>
        <w:t>.</w:t>
      </w:r>
      <w:r w:rsidR="00801058">
        <w:rPr>
          <w:lang w:eastAsia="en-GB"/>
        </w:rPr>
        <w:t xml:space="preserve"> </w:t>
      </w:r>
      <w:r w:rsidR="00D037CE">
        <w:rPr>
          <w:lang w:eastAsia="en-GB"/>
        </w:rPr>
        <w:fldChar w:fldCharType="begin" w:fldLock="1"/>
      </w:r>
      <w:r w:rsidR="00EF15AF">
        <w:rPr>
          <w:lang w:eastAsia="en-GB"/>
        </w:rPr>
        <w:instrText>ADDIN CSL_CITATION {"citationItems":[{"id":"ITEM-1","itemData":{"URL":"https://www.gov.uk/topic/population-screening-programmes/newborn-blood-spot","accessed":{"date-parts":[["2018","11","13"]]},"author":[{"dropping-particle":"","family":"NHS NBS","given":"","non-dropping-particle":"","parse-names":false,"suffix":""}],"id":"ITEM-1","issued":{"date-parts":[["2013"]]},"title":"NHS newborn blood spot (NBS) screening programme","type":"webpage"},"uris":["http://www.mendeley.com/documents/?uuid=e7f3e00f-f058-3ff6-a892-733a4a611419"]}],"mendeley":{"formattedCitation":"(NHS NBS, 2013)","plainTextFormattedCitation":"(NHS NBS, 2013)","previouslyFormattedCitation":"(NHS NBS, 2013)"},"properties":{"noteIndex":0},"schema":"https://github.com/citation-style-language/schema/raw/master/csl-citation.json"}</w:instrText>
      </w:r>
      <w:r w:rsidR="00D037CE">
        <w:rPr>
          <w:lang w:eastAsia="en-GB"/>
        </w:rPr>
        <w:fldChar w:fldCharType="separate"/>
      </w:r>
      <w:r w:rsidR="00EF15AF" w:rsidRPr="00EF15AF">
        <w:rPr>
          <w:noProof/>
          <w:lang w:eastAsia="en-GB"/>
        </w:rPr>
        <w:t>(NHS NBS, 2013)</w:t>
      </w:r>
      <w:r w:rsidR="00D037CE">
        <w:rPr>
          <w:lang w:eastAsia="en-GB"/>
        </w:rPr>
        <w:fldChar w:fldCharType="end"/>
      </w:r>
      <w:r w:rsidR="00764359" w:rsidRPr="00764359">
        <w:rPr>
          <w:lang w:eastAsia="en-GB"/>
        </w:rPr>
        <w:t xml:space="preserve"> </w:t>
      </w:r>
    </w:p>
    <w:p w14:paraId="72EB81C9" w14:textId="77777777" w:rsidR="000C6E03" w:rsidRDefault="000C6E03" w:rsidP="000E354B">
      <w:pPr>
        <w:pStyle w:val="Heading4"/>
        <w:ind w:firstLine="153"/>
      </w:pPr>
      <w:r>
        <w:t>Examples of inequalities identified by PH</w:t>
      </w:r>
      <w:r w:rsidRPr="009B3465">
        <w:t>E</w:t>
      </w:r>
    </w:p>
    <w:p w14:paraId="1BD3EF92" w14:textId="0150C066" w:rsidR="00875AD8" w:rsidRPr="00875AD8" w:rsidRDefault="00F10CA4" w:rsidP="00B468ED">
      <w:pPr>
        <w:pStyle w:val="Quote"/>
        <w:ind w:right="0"/>
      </w:pPr>
      <w:r>
        <w:t>“</w:t>
      </w:r>
      <w:r w:rsidR="000C6E03">
        <w:t xml:space="preserve">Overall, there is limited published evidence on inequalities in antenatal and </w:t>
      </w:r>
      <w:proofErr w:type="spellStart"/>
      <w:r w:rsidR="000C6E03">
        <w:t>newborn</w:t>
      </w:r>
      <w:proofErr w:type="spellEnd"/>
      <w:r w:rsidR="000C6E03">
        <w:t xml:space="preserve"> screening programmes.</w:t>
      </w:r>
      <w:r>
        <w:t>”</w:t>
      </w:r>
    </w:p>
    <w:p w14:paraId="6AB39580" w14:textId="3DFF0533" w:rsidR="00C95737" w:rsidRDefault="00F361B6" w:rsidP="00C95737">
      <w:pPr>
        <w:pStyle w:val="Heading3"/>
        <w:rPr>
          <w:rStyle w:val="Hyperlink"/>
        </w:rPr>
      </w:pPr>
      <w:hyperlink r:id="rId18" w:history="1">
        <w:bookmarkStart w:id="17" w:name="_Toc531257222"/>
        <w:r w:rsidR="00C95737" w:rsidRPr="006C1E6E">
          <w:rPr>
            <w:rStyle w:val="Hyperlink"/>
          </w:rPr>
          <w:t xml:space="preserve">NHS </w:t>
        </w:r>
        <w:proofErr w:type="spellStart"/>
        <w:r w:rsidR="00C95737" w:rsidRPr="006C1E6E">
          <w:rPr>
            <w:rStyle w:val="Hyperlink"/>
          </w:rPr>
          <w:t>newborn</w:t>
        </w:r>
        <w:proofErr w:type="spellEnd"/>
        <w:r w:rsidR="00C95737" w:rsidRPr="006C1E6E">
          <w:rPr>
            <w:rStyle w:val="Hyperlink"/>
          </w:rPr>
          <w:t xml:space="preserve"> hearing screening programme (NHSP)</w:t>
        </w:r>
        <w:bookmarkEnd w:id="17"/>
      </w:hyperlink>
    </w:p>
    <w:p w14:paraId="69AAA86E" w14:textId="7D145350" w:rsidR="00764359" w:rsidRDefault="00C420C2" w:rsidP="00764359">
      <w:pPr>
        <w:rPr>
          <w:lang w:eastAsia="en-GB"/>
        </w:rPr>
      </w:pPr>
      <w:r>
        <w:rPr>
          <w:lang w:eastAsia="en-GB"/>
        </w:rPr>
        <w:t>Healthcare professionals offer hearing screening within 4-5 weeks of birth and up to 3 months old.</w:t>
      </w:r>
      <w:r w:rsidR="00DC305A">
        <w:rPr>
          <w:lang w:eastAsia="en-GB"/>
        </w:rPr>
        <w:t xml:space="preserve"> </w:t>
      </w:r>
      <w:r w:rsidR="000D2FDD">
        <w:rPr>
          <w:lang w:eastAsia="en-GB"/>
        </w:rPr>
        <w:t xml:space="preserve">Either </w:t>
      </w:r>
      <w:r w:rsidR="00DC305A">
        <w:rPr>
          <w:lang w:eastAsia="en-GB"/>
        </w:rPr>
        <w:t xml:space="preserve">automated </w:t>
      </w:r>
      <w:proofErr w:type="spellStart"/>
      <w:r w:rsidR="00DC305A">
        <w:rPr>
          <w:lang w:eastAsia="en-GB"/>
        </w:rPr>
        <w:t>otoacoustic</w:t>
      </w:r>
      <w:proofErr w:type="spellEnd"/>
      <w:r w:rsidR="00DC305A">
        <w:rPr>
          <w:lang w:eastAsia="en-GB"/>
        </w:rPr>
        <w:t xml:space="preserve"> emission (AOAE) </w:t>
      </w:r>
      <w:r w:rsidR="000D2FDD">
        <w:rPr>
          <w:lang w:eastAsia="en-GB"/>
        </w:rPr>
        <w:t>or</w:t>
      </w:r>
      <w:r w:rsidR="00DC305A">
        <w:rPr>
          <w:lang w:eastAsia="en-GB"/>
        </w:rPr>
        <w:t xml:space="preserve"> automated auditory brainstem response (AABR)</w:t>
      </w:r>
      <w:r w:rsidR="000D2FDD">
        <w:rPr>
          <w:lang w:eastAsia="en-GB"/>
        </w:rPr>
        <w:t xml:space="preserve"> may be used</w:t>
      </w:r>
      <w:r w:rsidR="00DC305A">
        <w:rPr>
          <w:lang w:eastAsia="en-GB"/>
        </w:rPr>
        <w:t>. Babies at high risk of hearing impairment from another condition are referred straight to full audiological assessment.</w:t>
      </w:r>
      <w:r>
        <w:rPr>
          <w:lang w:eastAsia="en-GB"/>
        </w:rPr>
        <w:t xml:space="preserve"> </w:t>
      </w:r>
      <w:r w:rsidR="00D037CE">
        <w:rPr>
          <w:lang w:eastAsia="en-GB"/>
        </w:rPr>
        <w:fldChar w:fldCharType="begin" w:fldLock="1"/>
      </w:r>
      <w:r w:rsidR="00EF15AF">
        <w:rPr>
          <w:lang w:eastAsia="en-GB"/>
        </w:rPr>
        <w:instrText>ADDIN CSL_CITATION {"citationItems":[{"id":"ITEM-1","itemData":{"URL":"https://www.gov.uk/topic/population-screening-programmes/newborn-hearing","accessed":{"date-parts":[["2018","11","13"]]},"author":[{"dropping-particle":"","family":"NHS NHSP","given":"","non-dropping-particle":"","parse-names":false,"suffix":""}],"id":"ITEM-1","issued":{"date-parts":[["2013"]]},"title":"NHS newborn hearing screening programme (NHSP)","type":"webpage"},"uris":["http://www.mendeley.com/documents/?uuid=c9cb5afc-0c8e-3a98-ad4c-826bd71778a3"]}],"mendeley":{"formattedCitation":"(NHS NHSP, 2013)","plainTextFormattedCitation":"(NHS NHSP, 2013)","previouslyFormattedCitation":"(NHS NHSP, 2013)"},"properties":{"noteIndex":0},"schema":"https://github.com/citation-style-language/schema/raw/master/csl-citation.json"}</w:instrText>
      </w:r>
      <w:r w:rsidR="00D037CE">
        <w:rPr>
          <w:lang w:eastAsia="en-GB"/>
        </w:rPr>
        <w:fldChar w:fldCharType="separate"/>
      </w:r>
      <w:r w:rsidR="00EF15AF" w:rsidRPr="00EF15AF">
        <w:rPr>
          <w:noProof/>
          <w:lang w:eastAsia="en-GB"/>
        </w:rPr>
        <w:t>(NHS NHSP, 2013)</w:t>
      </w:r>
      <w:r w:rsidR="00D037CE">
        <w:rPr>
          <w:lang w:eastAsia="en-GB"/>
        </w:rPr>
        <w:fldChar w:fldCharType="end"/>
      </w:r>
      <w:r w:rsidR="00764359" w:rsidRPr="00764359">
        <w:rPr>
          <w:lang w:eastAsia="en-GB"/>
        </w:rPr>
        <w:t xml:space="preserve"> </w:t>
      </w:r>
    </w:p>
    <w:p w14:paraId="36935E7F" w14:textId="77777777" w:rsidR="000C6E03" w:rsidRDefault="000C6E03" w:rsidP="00B468ED">
      <w:pPr>
        <w:pStyle w:val="Heading4"/>
        <w:ind w:firstLine="153"/>
      </w:pPr>
      <w:r>
        <w:t>Examples of inequalities identified by PH</w:t>
      </w:r>
      <w:r w:rsidRPr="009B3465">
        <w:t>E</w:t>
      </w:r>
    </w:p>
    <w:p w14:paraId="7B774027" w14:textId="7A14156A" w:rsidR="00D037CE" w:rsidRPr="00D037CE" w:rsidRDefault="00F10CA4" w:rsidP="00B468ED">
      <w:pPr>
        <w:pStyle w:val="Quote"/>
        <w:ind w:right="0"/>
      </w:pPr>
      <w:r>
        <w:t>“</w:t>
      </w:r>
      <w:r w:rsidR="000C6E03">
        <w:t xml:space="preserve">Overall, there is limited published evidence on inequalities in antenatal and </w:t>
      </w:r>
      <w:proofErr w:type="spellStart"/>
      <w:r w:rsidR="000C6E03">
        <w:t>newborn</w:t>
      </w:r>
      <w:proofErr w:type="spellEnd"/>
      <w:r w:rsidR="000C6E03">
        <w:t xml:space="preserve"> screening programmes.</w:t>
      </w:r>
      <w:r>
        <w:t>”</w:t>
      </w:r>
    </w:p>
    <w:p w14:paraId="6722E072" w14:textId="30978893" w:rsidR="00C95737" w:rsidRPr="00C95737" w:rsidRDefault="00F361B6" w:rsidP="00C95737">
      <w:pPr>
        <w:pStyle w:val="Heading3"/>
        <w:rPr>
          <w:rStyle w:val="Hyperlink"/>
          <w:color w:val="6796CE"/>
          <w:u w:val="none"/>
        </w:rPr>
      </w:pPr>
      <w:hyperlink r:id="rId19" w:history="1">
        <w:bookmarkStart w:id="18" w:name="_Toc531257223"/>
        <w:r w:rsidR="00C95737" w:rsidRPr="006C1E6E">
          <w:rPr>
            <w:rStyle w:val="Hyperlink"/>
          </w:rPr>
          <w:t>NHS sickle cell and thalassaemia (SCT) screening programme</w:t>
        </w:r>
        <w:bookmarkEnd w:id="18"/>
      </w:hyperlink>
    </w:p>
    <w:p w14:paraId="15042876" w14:textId="067CDEB8" w:rsidR="00764359" w:rsidRDefault="0008276E" w:rsidP="00764359">
      <w:pPr>
        <w:rPr>
          <w:lang w:eastAsia="en-GB"/>
        </w:rPr>
      </w:pPr>
      <w:r>
        <w:rPr>
          <w:lang w:eastAsia="en-GB"/>
        </w:rPr>
        <w:t>Healthcare professionals offer screening</w:t>
      </w:r>
      <w:r w:rsidR="004A3ADA">
        <w:rPr>
          <w:lang w:eastAsia="en-GB"/>
        </w:rPr>
        <w:t xml:space="preserve"> </w:t>
      </w:r>
      <w:r>
        <w:rPr>
          <w:lang w:eastAsia="en-GB"/>
        </w:rPr>
        <w:t xml:space="preserve">in pregnancy and to fathers where the screening </w:t>
      </w:r>
      <w:r w:rsidR="001B6E55">
        <w:rPr>
          <w:lang w:eastAsia="en-GB"/>
        </w:rPr>
        <w:t xml:space="preserve">identifies </w:t>
      </w:r>
      <w:r>
        <w:rPr>
          <w:lang w:eastAsia="en-GB"/>
        </w:rPr>
        <w:t xml:space="preserve">the mother </w:t>
      </w:r>
      <w:r w:rsidR="001B6E55">
        <w:rPr>
          <w:lang w:eastAsia="en-GB"/>
        </w:rPr>
        <w:t>a</w:t>
      </w:r>
      <w:r>
        <w:rPr>
          <w:lang w:eastAsia="en-GB"/>
        </w:rPr>
        <w:t>s a</w:t>
      </w:r>
      <w:r w:rsidR="001B6E55">
        <w:rPr>
          <w:lang w:eastAsia="en-GB"/>
        </w:rPr>
        <w:t xml:space="preserve"> </w:t>
      </w:r>
      <w:r>
        <w:rPr>
          <w:lang w:eastAsia="en-GB"/>
        </w:rPr>
        <w:t>carrier. If both parents are carriers then counselling and prenatal diagnosis will be offered</w:t>
      </w:r>
      <w:r w:rsidR="004A3ADA">
        <w:rPr>
          <w:lang w:eastAsia="en-GB"/>
        </w:rPr>
        <w:t>,</w:t>
      </w:r>
      <w:r>
        <w:rPr>
          <w:lang w:eastAsia="en-GB"/>
        </w:rPr>
        <w:t xml:space="preserve"> with the option of termination if a diagnosis is obtained early enough. The programme aims to offer initial screening by 10 weeks of pregnancy. </w:t>
      </w:r>
      <w:proofErr w:type="spellStart"/>
      <w:r>
        <w:rPr>
          <w:lang w:eastAsia="en-GB"/>
        </w:rPr>
        <w:t>Newborns</w:t>
      </w:r>
      <w:proofErr w:type="spellEnd"/>
      <w:r>
        <w:rPr>
          <w:lang w:eastAsia="en-GB"/>
        </w:rPr>
        <w:t xml:space="preserve"> are tested for sickle cell disease as part of NBS screening.  </w:t>
      </w:r>
      <w:r w:rsidR="00D037CE">
        <w:rPr>
          <w:lang w:eastAsia="en-GB"/>
        </w:rPr>
        <w:fldChar w:fldCharType="begin" w:fldLock="1"/>
      </w:r>
      <w:r w:rsidR="00EF15AF">
        <w:rPr>
          <w:lang w:eastAsia="en-GB"/>
        </w:rPr>
        <w:instrText>ADDIN CSL_CITATION {"citationItems":[{"id":"ITEM-1","itemData":{"URL":"https://www.gov.uk/topic/population-screening-programmes/sickle-cell-thalassaemia","accessed":{"date-parts":[["2018","11","13"]]},"author":[{"dropping-particle":"","family":"NHS SCT","given":"","non-dropping-particle":"","parse-names":false,"suffix":""}],"id":"ITEM-1","issued":{"date-parts":[["2013"]]},"title":"NHS sickle cell and thalassaemia (SCT) screening programme","type":"webpage"},"uris":["http://www.mendeley.com/documents/?uuid=e0b0fb68-da75-3eef-b9b1-aaf4c9987d71"]}],"mendeley":{"formattedCitation":"(NHS SCT, 2013)","plainTextFormattedCitation":"(NHS SCT, 2013)","previouslyFormattedCitation":"(NHS SCT, 2013)"},"properties":{"noteIndex":0},"schema":"https://github.com/citation-style-language/schema/raw/master/csl-citation.json"}</w:instrText>
      </w:r>
      <w:r w:rsidR="00D037CE">
        <w:rPr>
          <w:lang w:eastAsia="en-GB"/>
        </w:rPr>
        <w:fldChar w:fldCharType="separate"/>
      </w:r>
      <w:r w:rsidR="00EF15AF" w:rsidRPr="00EF15AF">
        <w:rPr>
          <w:noProof/>
          <w:lang w:eastAsia="en-GB"/>
        </w:rPr>
        <w:t>(NHS SCT, 2013)</w:t>
      </w:r>
      <w:r w:rsidR="00D037CE">
        <w:rPr>
          <w:lang w:eastAsia="en-GB"/>
        </w:rPr>
        <w:fldChar w:fldCharType="end"/>
      </w:r>
      <w:r w:rsidR="00764359" w:rsidRPr="00764359">
        <w:rPr>
          <w:lang w:eastAsia="en-GB"/>
        </w:rPr>
        <w:t xml:space="preserve"> </w:t>
      </w:r>
    </w:p>
    <w:p w14:paraId="64489F66" w14:textId="77777777" w:rsidR="000C6E03" w:rsidRDefault="000C6E03" w:rsidP="000E354B">
      <w:pPr>
        <w:pStyle w:val="Heading4"/>
        <w:ind w:firstLine="153"/>
      </w:pPr>
      <w:r>
        <w:t>Examples of inequalities identified by PH</w:t>
      </w:r>
      <w:r w:rsidRPr="009B3465">
        <w:t>E</w:t>
      </w:r>
    </w:p>
    <w:p w14:paraId="5B90E925" w14:textId="4A4CC50E" w:rsidR="00764359" w:rsidRDefault="00F10CA4" w:rsidP="00B468ED">
      <w:pPr>
        <w:pStyle w:val="Quote"/>
        <w:ind w:right="0"/>
      </w:pPr>
      <w:r>
        <w:t>“</w:t>
      </w:r>
      <w:r w:rsidR="000C6E03">
        <w:t xml:space="preserve">Overall, there is limited published evidence on inequalities in antenatal and </w:t>
      </w:r>
      <w:proofErr w:type="spellStart"/>
      <w:r w:rsidR="000C6E03">
        <w:t>newborn</w:t>
      </w:r>
      <w:proofErr w:type="spellEnd"/>
      <w:r w:rsidR="000C6E03">
        <w:t xml:space="preserve"> screening programmes. However, 2013 UK research using large survey data consolidated evidence that single women, those from ethnic minorities and younger women are more likely to make late bookings for antenatal care, have fewer antenatal checks and engage less with </w:t>
      </w:r>
      <w:proofErr w:type="spellStart"/>
      <w:r w:rsidR="000C6E03">
        <w:t>screening</w:t>
      </w:r>
      <w:r w:rsidR="000C6E03" w:rsidRPr="00916869">
        <w:rPr>
          <w:vertAlign w:val="superscript"/>
        </w:rPr>
        <w:t>xxviii</w:t>
      </w:r>
      <w:proofErr w:type="spellEnd"/>
      <w:r w:rsidR="000C6E03">
        <w:t>.</w:t>
      </w:r>
      <w:r>
        <w:t>”</w:t>
      </w:r>
    </w:p>
    <w:p w14:paraId="3480B708" w14:textId="16DF3CC5" w:rsidR="000E354B" w:rsidRDefault="00F10CA4" w:rsidP="00B468ED">
      <w:pPr>
        <w:pStyle w:val="Quote"/>
        <w:ind w:right="0"/>
      </w:pPr>
      <w:r>
        <w:t>“</w:t>
      </w:r>
      <w:r w:rsidR="000E354B">
        <w:t>In NHS London an equity audit undertaken in 2015/16 found:</w:t>
      </w:r>
    </w:p>
    <w:p w14:paraId="0AC9BAC5" w14:textId="77777777" w:rsidR="000D2FDD" w:rsidRDefault="000E354B" w:rsidP="00B468ED">
      <w:pPr>
        <w:pStyle w:val="Quote"/>
        <w:numPr>
          <w:ilvl w:val="0"/>
          <w:numId w:val="9"/>
        </w:numPr>
        <w:ind w:right="0"/>
      </w:pPr>
      <w:r>
        <w:lastRenderedPageBreak/>
        <w:t>evidence of inequalities in access to timely antenatal care across London</w:t>
      </w:r>
    </w:p>
    <w:p w14:paraId="5B652A8D" w14:textId="4A887D17" w:rsidR="000E354B" w:rsidRDefault="000E354B" w:rsidP="00B468ED">
      <w:pPr>
        <w:pStyle w:val="Quote"/>
        <w:numPr>
          <w:ilvl w:val="0"/>
          <w:numId w:val="9"/>
        </w:numPr>
        <w:ind w:right="0"/>
      </w:pPr>
      <w:r>
        <w:t>many of the characteristics of women at greater risk of booking at more than 10 weeks gestation were also associated with social disadvantage, poorer</w:t>
      </w:r>
      <w:r w:rsidR="002220A3">
        <w:t xml:space="preserve"> </w:t>
      </w:r>
      <w:r>
        <w:t>pregnancy outcomes and poorer infant health</w:t>
      </w:r>
    </w:p>
    <w:p w14:paraId="4BC2CD58" w14:textId="4C91E0CE" w:rsidR="000E354B" w:rsidRDefault="000E354B" w:rsidP="00B468ED">
      <w:pPr>
        <w:pStyle w:val="Quote"/>
        <w:numPr>
          <w:ilvl w:val="0"/>
          <w:numId w:val="9"/>
        </w:numPr>
        <w:ind w:right="0"/>
      </w:pPr>
      <w:r>
        <w:t>there was considerably longer wait from referral to booking for women living in higher deprivation areas</w:t>
      </w:r>
    </w:p>
    <w:p w14:paraId="614D05B5" w14:textId="341EA4F8" w:rsidR="00764359" w:rsidRPr="00764359" w:rsidRDefault="000E354B" w:rsidP="00B468ED">
      <w:pPr>
        <w:pStyle w:val="Quote"/>
        <w:numPr>
          <w:ilvl w:val="0"/>
          <w:numId w:val="9"/>
        </w:numPr>
        <w:ind w:right="0"/>
      </w:pPr>
      <w:r>
        <w:t>for several maternal characteristics (including first language other than English, Jewish religion, unemployment and most black and minority ethnicities), a later referral is compounded by a longer wait from referral to booking</w:t>
      </w:r>
      <w:r w:rsidR="00F10CA4">
        <w:t>”</w:t>
      </w:r>
    </w:p>
    <w:p w14:paraId="01FF2238" w14:textId="61688311" w:rsidR="00CB7506" w:rsidRDefault="003203B8" w:rsidP="00564C30">
      <w:pPr>
        <w:pStyle w:val="Heading3"/>
      </w:pPr>
      <w:bookmarkStart w:id="19" w:name="_Ref530329782"/>
      <w:bookmarkStart w:id="20" w:name="_Ref530329813"/>
      <w:bookmarkStart w:id="21" w:name="_Toc531257224"/>
      <w:r>
        <w:t>S</w:t>
      </w:r>
      <w:r w:rsidR="00B468ED">
        <w:t xml:space="preserve">ummary </w:t>
      </w:r>
      <w:r w:rsidR="00564C30">
        <w:t xml:space="preserve">of </w:t>
      </w:r>
      <w:r>
        <w:t xml:space="preserve">the </w:t>
      </w:r>
      <w:r w:rsidR="00564C30">
        <w:t>screening programmes</w:t>
      </w:r>
      <w:bookmarkEnd w:id="19"/>
      <w:bookmarkEnd w:id="20"/>
      <w:bookmarkEnd w:id="21"/>
    </w:p>
    <w:tbl>
      <w:tblPr>
        <w:tblStyle w:val="TableGrid"/>
        <w:tblW w:w="8363" w:type="dxa"/>
        <w:tblInd w:w="81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693"/>
        <w:gridCol w:w="3402"/>
        <w:gridCol w:w="2268"/>
      </w:tblGrid>
      <w:tr w:rsidR="00AF0232" w:rsidRPr="003203B8" w14:paraId="127B95A3" w14:textId="77777777" w:rsidTr="00B468ED">
        <w:tc>
          <w:tcPr>
            <w:tcW w:w="2693" w:type="dxa"/>
            <w:tcBorders>
              <w:top w:val="nil"/>
              <w:bottom w:val="single" w:sz="12" w:space="0" w:color="auto"/>
            </w:tcBorders>
          </w:tcPr>
          <w:p w14:paraId="4F5E8C9D" w14:textId="696BBAA8" w:rsidR="00AF0232" w:rsidRPr="003203B8" w:rsidRDefault="00AF0232" w:rsidP="000151B7">
            <w:pPr>
              <w:spacing w:before="60" w:after="60" w:line="240" w:lineRule="auto"/>
              <w:ind w:left="0"/>
              <w:rPr>
                <w:b/>
                <w:lang w:eastAsia="en-GB"/>
              </w:rPr>
            </w:pPr>
            <w:r w:rsidRPr="003203B8">
              <w:rPr>
                <w:b/>
                <w:lang w:eastAsia="en-GB"/>
              </w:rPr>
              <w:t>Screening programme</w:t>
            </w:r>
          </w:p>
        </w:tc>
        <w:tc>
          <w:tcPr>
            <w:tcW w:w="3402" w:type="dxa"/>
            <w:tcBorders>
              <w:top w:val="nil"/>
              <w:bottom w:val="single" w:sz="12" w:space="0" w:color="auto"/>
            </w:tcBorders>
          </w:tcPr>
          <w:p w14:paraId="79453A8C" w14:textId="7CAEB3E7" w:rsidR="00AF0232" w:rsidRPr="003203B8" w:rsidRDefault="00AF0232" w:rsidP="000151B7">
            <w:pPr>
              <w:spacing w:before="60" w:after="60" w:line="240" w:lineRule="auto"/>
              <w:ind w:left="0"/>
              <w:rPr>
                <w:b/>
                <w:lang w:eastAsia="en-GB"/>
              </w:rPr>
            </w:pPr>
            <w:r w:rsidRPr="003203B8">
              <w:rPr>
                <w:b/>
                <w:lang w:eastAsia="en-GB"/>
              </w:rPr>
              <w:t>Population</w:t>
            </w:r>
          </w:p>
        </w:tc>
        <w:tc>
          <w:tcPr>
            <w:tcW w:w="2268" w:type="dxa"/>
            <w:tcBorders>
              <w:top w:val="nil"/>
              <w:bottom w:val="single" w:sz="12" w:space="0" w:color="auto"/>
            </w:tcBorders>
          </w:tcPr>
          <w:p w14:paraId="6FE4130E" w14:textId="08374D00" w:rsidR="00AF0232" w:rsidRPr="003203B8" w:rsidRDefault="00AF0232" w:rsidP="000151B7">
            <w:pPr>
              <w:spacing w:before="60" w:after="60" w:line="240" w:lineRule="auto"/>
              <w:ind w:left="0"/>
              <w:rPr>
                <w:b/>
                <w:lang w:eastAsia="en-GB"/>
              </w:rPr>
            </w:pPr>
            <w:r w:rsidRPr="003203B8">
              <w:rPr>
                <w:b/>
                <w:lang w:eastAsia="en-GB"/>
              </w:rPr>
              <w:t>Repeated</w:t>
            </w:r>
          </w:p>
        </w:tc>
      </w:tr>
      <w:tr w:rsidR="00AF0232" w14:paraId="78D0242D" w14:textId="77777777" w:rsidTr="00B468ED">
        <w:tc>
          <w:tcPr>
            <w:tcW w:w="2693" w:type="dxa"/>
          </w:tcPr>
          <w:p w14:paraId="5F324C84" w14:textId="68BE518C" w:rsidR="00AF0232" w:rsidRPr="00D96523" w:rsidRDefault="00AF0232" w:rsidP="000151B7">
            <w:pPr>
              <w:spacing w:before="60" w:after="60" w:line="240" w:lineRule="auto"/>
              <w:ind w:left="0"/>
            </w:pPr>
            <w:r>
              <w:t>AAA</w:t>
            </w:r>
          </w:p>
        </w:tc>
        <w:tc>
          <w:tcPr>
            <w:tcW w:w="3402" w:type="dxa"/>
          </w:tcPr>
          <w:p w14:paraId="27AE53D3" w14:textId="3088751B" w:rsidR="00AF0232" w:rsidRDefault="00AF0232" w:rsidP="000151B7">
            <w:pPr>
              <w:spacing w:before="60" w:after="60" w:line="240" w:lineRule="auto"/>
              <w:ind w:left="0"/>
              <w:rPr>
                <w:lang w:eastAsia="en-GB"/>
              </w:rPr>
            </w:pPr>
            <w:r>
              <w:rPr>
                <w:lang w:eastAsia="en-GB"/>
              </w:rPr>
              <w:t>Men aged 65</w:t>
            </w:r>
          </w:p>
        </w:tc>
        <w:tc>
          <w:tcPr>
            <w:tcW w:w="2268" w:type="dxa"/>
          </w:tcPr>
          <w:p w14:paraId="65D28065" w14:textId="5D87F2FB" w:rsidR="00AF0232" w:rsidRDefault="00AF0232" w:rsidP="000151B7">
            <w:pPr>
              <w:spacing w:before="60" w:after="60" w:line="240" w:lineRule="auto"/>
              <w:ind w:left="0"/>
              <w:rPr>
                <w:lang w:eastAsia="en-GB"/>
              </w:rPr>
            </w:pPr>
            <w:r>
              <w:rPr>
                <w:lang w:eastAsia="en-GB"/>
              </w:rPr>
              <w:t>No</w:t>
            </w:r>
          </w:p>
        </w:tc>
      </w:tr>
      <w:tr w:rsidR="00AF0232" w14:paraId="78028B98" w14:textId="77777777" w:rsidTr="00B468ED">
        <w:tc>
          <w:tcPr>
            <w:tcW w:w="2693" w:type="dxa"/>
          </w:tcPr>
          <w:p w14:paraId="4AD673B6" w14:textId="77777777" w:rsidR="00AF0232" w:rsidRDefault="00AF0232" w:rsidP="000151B7">
            <w:pPr>
              <w:spacing w:before="60" w:after="60" w:line="240" w:lineRule="auto"/>
              <w:ind w:left="0"/>
            </w:pPr>
            <w:r w:rsidRPr="00D96523">
              <w:t>BCSP</w:t>
            </w:r>
          </w:p>
          <w:p w14:paraId="165052A4" w14:textId="7DAB41B4" w:rsidR="00AF0232" w:rsidRDefault="00AF0232" w:rsidP="00AF0232">
            <w:pPr>
              <w:spacing w:before="60" w:after="60" w:line="240" w:lineRule="auto"/>
              <w:ind w:left="360"/>
              <w:rPr>
                <w:lang w:eastAsia="en-GB"/>
              </w:rPr>
            </w:pPr>
            <w:r>
              <w:rPr>
                <w:lang w:eastAsia="en-GB"/>
              </w:rPr>
              <w:t>a. FOBT or FIT</w:t>
            </w:r>
          </w:p>
          <w:p w14:paraId="3A71FF1C" w14:textId="5798A720" w:rsidR="00AF0232" w:rsidRPr="00D96523" w:rsidRDefault="00AF0232" w:rsidP="000151B7">
            <w:pPr>
              <w:spacing w:before="60" w:after="60" w:line="240" w:lineRule="auto"/>
              <w:ind w:left="360"/>
              <w:rPr>
                <w:lang w:eastAsia="en-GB"/>
              </w:rPr>
            </w:pPr>
            <w:r>
              <w:rPr>
                <w:lang w:eastAsia="en-GB"/>
              </w:rPr>
              <w:t>b. sigmoidoscopy</w:t>
            </w:r>
          </w:p>
        </w:tc>
        <w:tc>
          <w:tcPr>
            <w:tcW w:w="3402" w:type="dxa"/>
          </w:tcPr>
          <w:p w14:paraId="1B3C0EC4" w14:textId="07506BC3" w:rsidR="00AF0232" w:rsidRDefault="00AF0232" w:rsidP="000151B7">
            <w:pPr>
              <w:spacing w:before="60" w:after="60" w:line="240" w:lineRule="auto"/>
              <w:ind w:left="0"/>
              <w:rPr>
                <w:lang w:eastAsia="en-GB"/>
              </w:rPr>
            </w:pPr>
            <w:r>
              <w:rPr>
                <w:lang w:eastAsia="en-GB"/>
              </w:rPr>
              <w:t>Adults</w:t>
            </w:r>
          </w:p>
          <w:p w14:paraId="304380CF" w14:textId="4BAA24E1" w:rsidR="00AF0232" w:rsidRDefault="00AF0232" w:rsidP="000151B7">
            <w:pPr>
              <w:spacing w:before="60" w:after="60" w:line="240" w:lineRule="auto"/>
              <w:ind w:left="0"/>
              <w:rPr>
                <w:lang w:eastAsia="en-GB"/>
              </w:rPr>
            </w:pPr>
            <w:r>
              <w:rPr>
                <w:lang w:eastAsia="en-GB"/>
              </w:rPr>
              <w:t>a. 60-74</w:t>
            </w:r>
          </w:p>
          <w:p w14:paraId="4254A7F8" w14:textId="1C457919" w:rsidR="00AF0232" w:rsidRDefault="00AF0232" w:rsidP="000151B7">
            <w:pPr>
              <w:spacing w:before="60" w:after="60" w:line="240" w:lineRule="auto"/>
              <w:ind w:left="0"/>
              <w:rPr>
                <w:lang w:eastAsia="en-GB"/>
              </w:rPr>
            </w:pPr>
            <w:r>
              <w:rPr>
                <w:lang w:eastAsia="en-GB"/>
              </w:rPr>
              <w:t>b. 55</w:t>
            </w:r>
          </w:p>
        </w:tc>
        <w:tc>
          <w:tcPr>
            <w:tcW w:w="2268" w:type="dxa"/>
          </w:tcPr>
          <w:p w14:paraId="43815D0D" w14:textId="77777777" w:rsidR="00AF0232" w:rsidRDefault="00AF0232" w:rsidP="000151B7">
            <w:pPr>
              <w:spacing w:before="60" w:after="60" w:line="240" w:lineRule="auto"/>
              <w:ind w:left="0"/>
              <w:rPr>
                <w:lang w:eastAsia="en-GB"/>
              </w:rPr>
            </w:pPr>
          </w:p>
          <w:p w14:paraId="54DB9BB4" w14:textId="3576EE16" w:rsidR="00AF0232" w:rsidRPr="00AF0232" w:rsidRDefault="00AF0232" w:rsidP="000151B7">
            <w:pPr>
              <w:spacing w:before="60" w:after="60" w:line="240" w:lineRule="auto"/>
              <w:ind w:left="0"/>
              <w:rPr>
                <w:lang w:eastAsia="en-GB"/>
              </w:rPr>
            </w:pPr>
            <w:r>
              <w:rPr>
                <w:lang w:eastAsia="en-GB"/>
              </w:rPr>
              <w:t xml:space="preserve">a. Yes </w:t>
            </w:r>
            <w:r w:rsidRPr="001F2D78">
              <w:rPr>
                <w:sz w:val="18"/>
                <w:szCs w:val="18"/>
                <w:lang w:eastAsia="en-GB"/>
              </w:rPr>
              <w:t>(every 2 years)</w:t>
            </w:r>
          </w:p>
          <w:p w14:paraId="44BCA3EB" w14:textId="0158D854" w:rsidR="00AF0232" w:rsidRDefault="00AF0232" w:rsidP="000151B7">
            <w:pPr>
              <w:spacing w:before="60" w:after="60" w:line="240" w:lineRule="auto"/>
              <w:ind w:left="0"/>
              <w:rPr>
                <w:lang w:eastAsia="en-GB"/>
              </w:rPr>
            </w:pPr>
            <w:r>
              <w:rPr>
                <w:lang w:eastAsia="en-GB"/>
              </w:rPr>
              <w:t>b. No</w:t>
            </w:r>
          </w:p>
        </w:tc>
      </w:tr>
      <w:tr w:rsidR="00AF0232" w14:paraId="4F1D8AA4" w14:textId="77777777" w:rsidTr="00B468ED">
        <w:tc>
          <w:tcPr>
            <w:tcW w:w="2693" w:type="dxa"/>
          </w:tcPr>
          <w:p w14:paraId="1538B865" w14:textId="0B6CA901" w:rsidR="00AF0232" w:rsidRDefault="00AF0232" w:rsidP="000151B7">
            <w:pPr>
              <w:spacing w:before="60" w:after="60" w:line="240" w:lineRule="auto"/>
              <w:ind w:left="0"/>
              <w:rPr>
                <w:lang w:eastAsia="en-GB"/>
              </w:rPr>
            </w:pPr>
            <w:r w:rsidRPr="00D96523">
              <w:t>BSP</w:t>
            </w:r>
          </w:p>
        </w:tc>
        <w:tc>
          <w:tcPr>
            <w:tcW w:w="3402" w:type="dxa"/>
          </w:tcPr>
          <w:p w14:paraId="3C06AE3E" w14:textId="175B7983" w:rsidR="00AF0232" w:rsidRDefault="00AF0232" w:rsidP="000151B7">
            <w:pPr>
              <w:spacing w:before="60" w:after="60" w:line="240" w:lineRule="auto"/>
              <w:ind w:left="0"/>
              <w:rPr>
                <w:lang w:eastAsia="en-GB"/>
              </w:rPr>
            </w:pPr>
            <w:r>
              <w:rPr>
                <w:lang w:eastAsia="en-GB"/>
              </w:rPr>
              <w:t>Women aged 50-70</w:t>
            </w:r>
          </w:p>
        </w:tc>
        <w:tc>
          <w:tcPr>
            <w:tcW w:w="2268" w:type="dxa"/>
          </w:tcPr>
          <w:p w14:paraId="68699E62" w14:textId="77777777" w:rsidR="00AF0232" w:rsidRDefault="00AF0232" w:rsidP="000151B7">
            <w:pPr>
              <w:spacing w:before="60" w:after="60" w:line="240" w:lineRule="auto"/>
              <w:ind w:left="0"/>
              <w:rPr>
                <w:lang w:eastAsia="en-GB"/>
              </w:rPr>
            </w:pPr>
            <w:r>
              <w:rPr>
                <w:lang w:eastAsia="en-GB"/>
              </w:rPr>
              <w:t xml:space="preserve">Yes </w:t>
            </w:r>
          </w:p>
          <w:p w14:paraId="67575929" w14:textId="0B8AD713" w:rsidR="00AF0232" w:rsidRPr="001F2D78" w:rsidRDefault="00AF0232" w:rsidP="000151B7">
            <w:pPr>
              <w:spacing w:before="60" w:after="60" w:line="240" w:lineRule="auto"/>
              <w:ind w:left="0"/>
              <w:rPr>
                <w:sz w:val="18"/>
                <w:szCs w:val="18"/>
                <w:lang w:eastAsia="en-GB"/>
              </w:rPr>
            </w:pPr>
            <w:r w:rsidRPr="001F2D78">
              <w:rPr>
                <w:sz w:val="18"/>
                <w:szCs w:val="18"/>
                <w:lang w:eastAsia="en-GB"/>
              </w:rPr>
              <w:t>(every 3 years)</w:t>
            </w:r>
          </w:p>
        </w:tc>
      </w:tr>
      <w:tr w:rsidR="00AF0232" w14:paraId="2B883B02" w14:textId="77777777" w:rsidTr="00B468ED">
        <w:tc>
          <w:tcPr>
            <w:tcW w:w="2693" w:type="dxa"/>
          </w:tcPr>
          <w:p w14:paraId="3B5CA42C" w14:textId="629C4E46" w:rsidR="00AF0232" w:rsidRDefault="00AF0232" w:rsidP="000151B7">
            <w:pPr>
              <w:spacing w:before="60" w:after="60" w:line="240" w:lineRule="auto"/>
              <w:ind w:left="0"/>
              <w:rPr>
                <w:lang w:eastAsia="en-GB"/>
              </w:rPr>
            </w:pPr>
            <w:r w:rsidRPr="00D96523">
              <w:t>CSP</w:t>
            </w:r>
          </w:p>
        </w:tc>
        <w:tc>
          <w:tcPr>
            <w:tcW w:w="3402" w:type="dxa"/>
          </w:tcPr>
          <w:p w14:paraId="41A9A6D3" w14:textId="002ACB77" w:rsidR="00AF0232" w:rsidRDefault="00AF0232" w:rsidP="000151B7">
            <w:pPr>
              <w:spacing w:before="60" w:after="60" w:line="240" w:lineRule="auto"/>
              <w:ind w:left="0"/>
              <w:rPr>
                <w:lang w:eastAsia="en-GB"/>
              </w:rPr>
            </w:pPr>
            <w:r>
              <w:rPr>
                <w:lang w:eastAsia="en-GB"/>
              </w:rPr>
              <w:t>Women</w:t>
            </w:r>
          </w:p>
          <w:p w14:paraId="154224A7" w14:textId="1E82B7E3" w:rsidR="00AF0232" w:rsidRDefault="00AF0232" w:rsidP="000151B7">
            <w:pPr>
              <w:spacing w:before="60" w:after="60" w:line="240" w:lineRule="auto"/>
              <w:ind w:left="0"/>
              <w:rPr>
                <w:lang w:eastAsia="en-GB"/>
              </w:rPr>
            </w:pPr>
            <w:proofErr w:type="spellStart"/>
            <w:r>
              <w:rPr>
                <w:lang w:eastAsia="en-GB"/>
              </w:rPr>
              <w:t>i</w:t>
            </w:r>
            <w:proofErr w:type="spellEnd"/>
            <w:r>
              <w:rPr>
                <w:lang w:eastAsia="en-GB"/>
              </w:rPr>
              <w:t>. 25-49</w:t>
            </w:r>
          </w:p>
          <w:p w14:paraId="6C1309B8" w14:textId="5261AAE2" w:rsidR="00AF0232" w:rsidRDefault="00AF0232" w:rsidP="000151B7">
            <w:pPr>
              <w:spacing w:before="60" w:after="60" w:line="240" w:lineRule="auto"/>
              <w:ind w:left="0"/>
              <w:rPr>
                <w:lang w:eastAsia="en-GB"/>
              </w:rPr>
            </w:pPr>
            <w:r>
              <w:rPr>
                <w:lang w:eastAsia="en-GB"/>
              </w:rPr>
              <w:t>ii. 50-64</w:t>
            </w:r>
          </w:p>
        </w:tc>
        <w:tc>
          <w:tcPr>
            <w:tcW w:w="2268" w:type="dxa"/>
          </w:tcPr>
          <w:p w14:paraId="1A878977" w14:textId="77777777" w:rsidR="00AF0232" w:rsidRDefault="00AF0232" w:rsidP="000151B7">
            <w:pPr>
              <w:spacing w:before="60" w:after="60" w:line="240" w:lineRule="auto"/>
              <w:ind w:left="0"/>
              <w:rPr>
                <w:lang w:eastAsia="en-GB"/>
              </w:rPr>
            </w:pPr>
          </w:p>
          <w:p w14:paraId="79ABCF46" w14:textId="4A82F3DB" w:rsidR="00AF0232" w:rsidRPr="00AF0232" w:rsidRDefault="00AF0232" w:rsidP="000151B7">
            <w:pPr>
              <w:spacing w:before="60" w:after="60" w:line="240" w:lineRule="auto"/>
              <w:ind w:left="0"/>
              <w:rPr>
                <w:lang w:eastAsia="en-GB"/>
              </w:rPr>
            </w:pPr>
            <w:proofErr w:type="spellStart"/>
            <w:r>
              <w:rPr>
                <w:lang w:eastAsia="en-GB"/>
              </w:rPr>
              <w:t>i</w:t>
            </w:r>
            <w:proofErr w:type="spellEnd"/>
            <w:r>
              <w:rPr>
                <w:lang w:eastAsia="en-GB"/>
              </w:rPr>
              <w:t xml:space="preserve">. Yes </w:t>
            </w:r>
            <w:r w:rsidRPr="001F2D78">
              <w:rPr>
                <w:sz w:val="18"/>
                <w:szCs w:val="18"/>
                <w:lang w:eastAsia="en-GB"/>
              </w:rPr>
              <w:t>(every 3 years)</w:t>
            </w:r>
          </w:p>
          <w:p w14:paraId="3168BA9A" w14:textId="3FB1492E" w:rsidR="00AF0232" w:rsidRDefault="00AF0232" w:rsidP="000151B7">
            <w:pPr>
              <w:spacing w:before="60" w:after="60" w:line="240" w:lineRule="auto"/>
              <w:ind w:left="0"/>
              <w:rPr>
                <w:lang w:eastAsia="en-GB"/>
              </w:rPr>
            </w:pPr>
            <w:r>
              <w:rPr>
                <w:lang w:eastAsia="en-GB"/>
              </w:rPr>
              <w:t xml:space="preserve">ii. Yes </w:t>
            </w:r>
            <w:r w:rsidRPr="001F2D78">
              <w:rPr>
                <w:sz w:val="18"/>
                <w:szCs w:val="18"/>
                <w:lang w:eastAsia="en-GB"/>
              </w:rPr>
              <w:t>(every 5 years)</w:t>
            </w:r>
          </w:p>
        </w:tc>
      </w:tr>
      <w:tr w:rsidR="00AF0232" w14:paraId="6F4EA3EB" w14:textId="77777777" w:rsidTr="00B468ED">
        <w:tc>
          <w:tcPr>
            <w:tcW w:w="2693" w:type="dxa"/>
          </w:tcPr>
          <w:p w14:paraId="244C87EE" w14:textId="2173B523" w:rsidR="00AF0232" w:rsidRDefault="00AF0232" w:rsidP="000151B7">
            <w:pPr>
              <w:spacing w:before="60" w:after="60" w:line="240" w:lineRule="auto"/>
              <w:ind w:left="0"/>
              <w:rPr>
                <w:lang w:eastAsia="en-GB"/>
              </w:rPr>
            </w:pPr>
            <w:r w:rsidRPr="00D96523">
              <w:t>DES</w:t>
            </w:r>
          </w:p>
        </w:tc>
        <w:tc>
          <w:tcPr>
            <w:tcW w:w="3402" w:type="dxa"/>
          </w:tcPr>
          <w:p w14:paraId="270784E3" w14:textId="33D56F92" w:rsidR="00AF0232" w:rsidRDefault="00AF0232" w:rsidP="000151B7">
            <w:pPr>
              <w:spacing w:before="60" w:after="60" w:line="240" w:lineRule="auto"/>
              <w:ind w:left="0"/>
              <w:rPr>
                <w:lang w:eastAsia="en-GB"/>
              </w:rPr>
            </w:pPr>
            <w:r>
              <w:rPr>
                <w:lang w:eastAsia="en-GB"/>
              </w:rPr>
              <w:t>People with diabetes aged 12+</w:t>
            </w:r>
          </w:p>
        </w:tc>
        <w:tc>
          <w:tcPr>
            <w:tcW w:w="2268" w:type="dxa"/>
          </w:tcPr>
          <w:p w14:paraId="6681C09E" w14:textId="3C3762C8" w:rsidR="00AF0232" w:rsidRDefault="00AF0232" w:rsidP="000151B7">
            <w:pPr>
              <w:spacing w:before="60" w:after="60" w:line="240" w:lineRule="auto"/>
              <w:ind w:left="0"/>
              <w:rPr>
                <w:lang w:eastAsia="en-GB"/>
              </w:rPr>
            </w:pPr>
            <w:r>
              <w:rPr>
                <w:lang w:eastAsia="en-GB"/>
              </w:rPr>
              <w:t xml:space="preserve">Yes </w:t>
            </w:r>
            <w:r w:rsidRPr="001F2D78">
              <w:rPr>
                <w:sz w:val="18"/>
                <w:szCs w:val="18"/>
                <w:lang w:eastAsia="en-GB"/>
              </w:rPr>
              <w:t>(annual)</w:t>
            </w:r>
          </w:p>
        </w:tc>
      </w:tr>
      <w:tr w:rsidR="00AF0232" w14:paraId="0DDAF9C5" w14:textId="77777777" w:rsidTr="00B468ED">
        <w:tc>
          <w:tcPr>
            <w:tcW w:w="2693" w:type="dxa"/>
          </w:tcPr>
          <w:p w14:paraId="15580D39" w14:textId="3739FB52" w:rsidR="00AF0232" w:rsidRDefault="00AF0232" w:rsidP="000151B7">
            <w:pPr>
              <w:spacing w:before="60" w:after="60" w:line="240" w:lineRule="auto"/>
              <w:ind w:left="0"/>
              <w:rPr>
                <w:lang w:eastAsia="en-GB"/>
              </w:rPr>
            </w:pPr>
            <w:r>
              <w:rPr>
                <w:lang w:eastAsia="en-GB"/>
              </w:rPr>
              <w:t>FASP</w:t>
            </w:r>
          </w:p>
        </w:tc>
        <w:tc>
          <w:tcPr>
            <w:tcW w:w="3402" w:type="dxa"/>
          </w:tcPr>
          <w:p w14:paraId="6DFFFDED" w14:textId="69FDB907" w:rsidR="00AF0232" w:rsidRDefault="00AF0232" w:rsidP="000151B7">
            <w:pPr>
              <w:spacing w:before="60" w:after="60" w:line="240" w:lineRule="auto"/>
              <w:ind w:left="0"/>
              <w:rPr>
                <w:lang w:eastAsia="en-GB"/>
              </w:rPr>
            </w:pPr>
            <w:r>
              <w:rPr>
                <w:lang w:eastAsia="en-GB"/>
              </w:rPr>
              <w:t>Pregnancy</w:t>
            </w:r>
          </w:p>
        </w:tc>
        <w:tc>
          <w:tcPr>
            <w:tcW w:w="2268" w:type="dxa"/>
          </w:tcPr>
          <w:p w14:paraId="10BD4C1C" w14:textId="167DE5A0" w:rsidR="00AF0232" w:rsidRDefault="00AF0232" w:rsidP="000151B7">
            <w:pPr>
              <w:spacing w:before="60" w:after="60" w:line="240" w:lineRule="auto"/>
              <w:ind w:left="0"/>
              <w:rPr>
                <w:lang w:eastAsia="en-GB"/>
              </w:rPr>
            </w:pPr>
            <w:r>
              <w:rPr>
                <w:lang w:eastAsia="en-GB"/>
              </w:rPr>
              <w:t>No</w:t>
            </w:r>
          </w:p>
        </w:tc>
      </w:tr>
      <w:tr w:rsidR="00AF0232" w14:paraId="736CD04F" w14:textId="77777777" w:rsidTr="00B468ED">
        <w:tc>
          <w:tcPr>
            <w:tcW w:w="2693" w:type="dxa"/>
          </w:tcPr>
          <w:p w14:paraId="0DA41DEB" w14:textId="2BE62320" w:rsidR="00AF0232" w:rsidRDefault="00AF0232" w:rsidP="000151B7">
            <w:pPr>
              <w:spacing w:before="60" w:after="60" w:line="240" w:lineRule="auto"/>
              <w:ind w:left="0"/>
              <w:rPr>
                <w:lang w:eastAsia="en-GB"/>
              </w:rPr>
            </w:pPr>
            <w:r>
              <w:rPr>
                <w:lang w:eastAsia="en-GB"/>
              </w:rPr>
              <w:t>IDPS</w:t>
            </w:r>
          </w:p>
        </w:tc>
        <w:tc>
          <w:tcPr>
            <w:tcW w:w="3402" w:type="dxa"/>
          </w:tcPr>
          <w:p w14:paraId="6C1C7771" w14:textId="04C0DEA4" w:rsidR="00AF0232" w:rsidRDefault="00AF0232" w:rsidP="000151B7">
            <w:pPr>
              <w:spacing w:before="60" w:after="60" w:line="240" w:lineRule="auto"/>
              <w:ind w:left="0"/>
              <w:rPr>
                <w:lang w:eastAsia="en-GB"/>
              </w:rPr>
            </w:pPr>
            <w:r>
              <w:rPr>
                <w:lang w:eastAsia="en-GB"/>
              </w:rPr>
              <w:t>Pregnancy</w:t>
            </w:r>
          </w:p>
        </w:tc>
        <w:tc>
          <w:tcPr>
            <w:tcW w:w="2268" w:type="dxa"/>
          </w:tcPr>
          <w:p w14:paraId="1B1F174C" w14:textId="5F704738" w:rsidR="00AF0232" w:rsidRDefault="00AF0232" w:rsidP="000151B7">
            <w:pPr>
              <w:spacing w:before="60" w:after="60" w:line="240" w:lineRule="auto"/>
              <w:ind w:left="0"/>
              <w:rPr>
                <w:lang w:eastAsia="en-GB"/>
              </w:rPr>
            </w:pPr>
            <w:r>
              <w:rPr>
                <w:lang w:eastAsia="en-GB"/>
              </w:rPr>
              <w:t>No</w:t>
            </w:r>
          </w:p>
        </w:tc>
      </w:tr>
      <w:tr w:rsidR="00AF0232" w14:paraId="622A737C" w14:textId="77777777" w:rsidTr="00B468ED">
        <w:tc>
          <w:tcPr>
            <w:tcW w:w="2693" w:type="dxa"/>
          </w:tcPr>
          <w:p w14:paraId="06009EB5" w14:textId="0342D004" w:rsidR="00AF0232" w:rsidRDefault="00AF0232" w:rsidP="000151B7">
            <w:pPr>
              <w:spacing w:before="60" w:after="60" w:line="240" w:lineRule="auto"/>
              <w:ind w:left="0"/>
              <w:rPr>
                <w:lang w:eastAsia="en-GB"/>
              </w:rPr>
            </w:pPr>
            <w:r w:rsidRPr="00D96523">
              <w:t>N</w:t>
            </w:r>
            <w:r>
              <w:t>IPE</w:t>
            </w:r>
          </w:p>
        </w:tc>
        <w:tc>
          <w:tcPr>
            <w:tcW w:w="3402" w:type="dxa"/>
          </w:tcPr>
          <w:p w14:paraId="60D545AB" w14:textId="12EFF6AD" w:rsidR="00AF0232" w:rsidRDefault="00AF0232" w:rsidP="000151B7">
            <w:pPr>
              <w:spacing w:before="60" w:after="60" w:line="240" w:lineRule="auto"/>
              <w:ind w:left="0"/>
              <w:rPr>
                <w:lang w:eastAsia="en-GB"/>
              </w:rPr>
            </w:pPr>
            <w:proofErr w:type="spellStart"/>
            <w:r>
              <w:rPr>
                <w:lang w:eastAsia="en-GB"/>
              </w:rPr>
              <w:t>Newborn</w:t>
            </w:r>
            <w:proofErr w:type="spellEnd"/>
            <w:r>
              <w:rPr>
                <w:lang w:eastAsia="en-GB"/>
              </w:rPr>
              <w:t xml:space="preserve"> (in England)</w:t>
            </w:r>
          </w:p>
        </w:tc>
        <w:tc>
          <w:tcPr>
            <w:tcW w:w="2268" w:type="dxa"/>
          </w:tcPr>
          <w:p w14:paraId="70DE88A2" w14:textId="67808B80" w:rsidR="00AF0232" w:rsidRDefault="00AF0232" w:rsidP="000151B7">
            <w:pPr>
              <w:spacing w:before="60" w:after="60" w:line="240" w:lineRule="auto"/>
              <w:ind w:left="0"/>
              <w:rPr>
                <w:lang w:eastAsia="en-GB"/>
              </w:rPr>
            </w:pPr>
            <w:r>
              <w:rPr>
                <w:lang w:eastAsia="en-GB"/>
              </w:rPr>
              <w:t>No</w:t>
            </w:r>
          </w:p>
        </w:tc>
      </w:tr>
      <w:tr w:rsidR="00AF0232" w14:paraId="79F9D5E9" w14:textId="77777777" w:rsidTr="00B468ED">
        <w:tc>
          <w:tcPr>
            <w:tcW w:w="2693" w:type="dxa"/>
          </w:tcPr>
          <w:p w14:paraId="5B93CFF3" w14:textId="225173F1" w:rsidR="00AF0232" w:rsidRDefault="00AF0232" w:rsidP="000151B7">
            <w:pPr>
              <w:spacing w:before="60" w:after="60" w:line="240" w:lineRule="auto"/>
              <w:ind w:left="0"/>
              <w:rPr>
                <w:lang w:eastAsia="en-GB"/>
              </w:rPr>
            </w:pPr>
            <w:r w:rsidRPr="00D96523">
              <w:t>N</w:t>
            </w:r>
            <w:r>
              <w:t>BS</w:t>
            </w:r>
          </w:p>
        </w:tc>
        <w:tc>
          <w:tcPr>
            <w:tcW w:w="3402" w:type="dxa"/>
          </w:tcPr>
          <w:p w14:paraId="509D856D" w14:textId="61155723" w:rsidR="00AF0232" w:rsidRDefault="00AF0232" w:rsidP="000151B7">
            <w:pPr>
              <w:spacing w:before="60" w:after="60" w:line="240" w:lineRule="auto"/>
              <w:ind w:left="0"/>
              <w:rPr>
                <w:lang w:eastAsia="en-GB"/>
              </w:rPr>
            </w:pPr>
            <w:proofErr w:type="spellStart"/>
            <w:r>
              <w:rPr>
                <w:lang w:eastAsia="en-GB"/>
              </w:rPr>
              <w:t>Newborn</w:t>
            </w:r>
            <w:proofErr w:type="spellEnd"/>
            <w:r>
              <w:rPr>
                <w:lang w:eastAsia="en-GB"/>
              </w:rPr>
              <w:t xml:space="preserve"> &amp; infancy</w:t>
            </w:r>
          </w:p>
        </w:tc>
        <w:tc>
          <w:tcPr>
            <w:tcW w:w="2268" w:type="dxa"/>
          </w:tcPr>
          <w:p w14:paraId="461492DE" w14:textId="7B970198" w:rsidR="00AF0232" w:rsidRDefault="00AF0232" w:rsidP="000151B7">
            <w:pPr>
              <w:spacing w:before="60" w:after="60" w:line="240" w:lineRule="auto"/>
              <w:ind w:left="0"/>
              <w:rPr>
                <w:lang w:eastAsia="en-GB"/>
              </w:rPr>
            </w:pPr>
            <w:r>
              <w:rPr>
                <w:lang w:eastAsia="en-GB"/>
              </w:rPr>
              <w:t>No</w:t>
            </w:r>
          </w:p>
        </w:tc>
      </w:tr>
      <w:tr w:rsidR="00AF0232" w14:paraId="63F9AE1E" w14:textId="77777777" w:rsidTr="00B468ED">
        <w:tc>
          <w:tcPr>
            <w:tcW w:w="2693" w:type="dxa"/>
            <w:tcBorders>
              <w:bottom w:val="single" w:sz="4" w:space="0" w:color="auto"/>
            </w:tcBorders>
          </w:tcPr>
          <w:p w14:paraId="3EA1DE4C" w14:textId="51182A9A" w:rsidR="00AF0232" w:rsidRDefault="00AF0232" w:rsidP="000151B7">
            <w:pPr>
              <w:spacing w:before="60" w:after="60" w:line="240" w:lineRule="auto"/>
              <w:ind w:left="0"/>
              <w:rPr>
                <w:lang w:eastAsia="en-GB"/>
              </w:rPr>
            </w:pPr>
            <w:r w:rsidRPr="00D96523">
              <w:t>NHSP</w:t>
            </w:r>
          </w:p>
        </w:tc>
        <w:tc>
          <w:tcPr>
            <w:tcW w:w="3402" w:type="dxa"/>
            <w:tcBorders>
              <w:bottom w:val="single" w:sz="4" w:space="0" w:color="auto"/>
            </w:tcBorders>
          </w:tcPr>
          <w:p w14:paraId="62D9D523" w14:textId="1F110312" w:rsidR="00AF0232" w:rsidRDefault="00AF0232" w:rsidP="000151B7">
            <w:pPr>
              <w:spacing w:before="60" w:after="60" w:line="240" w:lineRule="auto"/>
              <w:ind w:left="0"/>
              <w:rPr>
                <w:lang w:eastAsia="en-GB"/>
              </w:rPr>
            </w:pPr>
            <w:proofErr w:type="spellStart"/>
            <w:r>
              <w:rPr>
                <w:lang w:eastAsia="en-GB"/>
              </w:rPr>
              <w:t>Newborn</w:t>
            </w:r>
            <w:proofErr w:type="spellEnd"/>
            <w:r>
              <w:rPr>
                <w:lang w:eastAsia="en-GB"/>
              </w:rPr>
              <w:t xml:space="preserve"> up to 3 months</w:t>
            </w:r>
          </w:p>
        </w:tc>
        <w:tc>
          <w:tcPr>
            <w:tcW w:w="2268" w:type="dxa"/>
            <w:tcBorders>
              <w:bottom w:val="single" w:sz="4" w:space="0" w:color="auto"/>
            </w:tcBorders>
          </w:tcPr>
          <w:p w14:paraId="59D27D26" w14:textId="2AA5F209" w:rsidR="00AF0232" w:rsidRDefault="00AF0232" w:rsidP="000151B7">
            <w:pPr>
              <w:spacing w:before="60" w:after="60" w:line="240" w:lineRule="auto"/>
              <w:ind w:left="0"/>
              <w:rPr>
                <w:lang w:eastAsia="en-GB"/>
              </w:rPr>
            </w:pPr>
            <w:r>
              <w:rPr>
                <w:lang w:eastAsia="en-GB"/>
              </w:rPr>
              <w:t>No</w:t>
            </w:r>
          </w:p>
        </w:tc>
      </w:tr>
      <w:tr w:rsidR="00AF0232" w14:paraId="51CC4FDB" w14:textId="77777777" w:rsidTr="00B468ED">
        <w:tblPrEx>
          <w:tblBorders>
            <w:top w:val="single" w:sz="4" w:space="0" w:color="auto"/>
            <w:left w:val="single" w:sz="4" w:space="0" w:color="auto"/>
            <w:right w:val="single" w:sz="4" w:space="0" w:color="auto"/>
            <w:insideV w:val="single" w:sz="4" w:space="0" w:color="auto"/>
          </w:tblBorders>
        </w:tblPrEx>
        <w:tc>
          <w:tcPr>
            <w:tcW w:w="2693" w:type="dxa"/>
            <w:tcBorders>
              <w:top w:val="single" w:sz="4" w:space="0" w:color="auto"/>
              <w:left w:val="nil"/>
              <w:bottom w:val="nil"/>
              <w:right w:val="nil"/>
            </w:tcBorders>
          </w:tcPr>
          <w:p w14:paraId="64A75476" w14:textId="77777777" w:rsidR="00AF0232" w:rsidRDefault="00AF0232" w:rsidP="000151B7">
            <w:pPr>
              <w:spacing w:before="60" w:after="60" w:line="240" w:lineRule="auto"/>
              <w:ind w:left="0"/>
            </w:pPr>
            <w:r w:rsidRPr="00D96523">
              <w:t>SCT</w:t>
            </w:r>
          </w:p>
          <w:p w14:paraId="0260316D" w14:textId="77777777" w:rsidR="00AF0232" w:rsidRDefault="00AF0232" w:rsidP="00E36E38">
            <w:pPr>
              <w:numPr>
                <w:ilvl w:val="0"/>
                <w:numId w:val="7"/>
              </w:numPr>
              <w:spacing w:before="60" w:after="60" w:line="240" w:lineRule="auto"/>
              <w:rPr>
                <w:lang w:eastAsia="en-GB"/>
              </w:rPr>
            </w:pPr>
            <w:r>
              <w:rPr>
                <w:lang w:eastAsia="en-GB"/>
              </w:rPr>
              <w:t>Mother</w:t>
            </w:r>
          </w:p>
          <w:p w14:paraId="3F54CE0E" w14:textId="77777777" w:rsidR="00AF0232" w:rsidRDefault="00AF0232" w:rsidP="00E36E38">
            <w:pPr>
              <w:numPr>
                <w:ilvl w:val="0"/>
                <w:numId w:val="7"/>
              </w:numPr>
              <w:spacing w:before="60" w:after="60" w:line="240" w:lineRule="auto"/>
              <w:rPr>
                <w:lang w:eastAsia="en-GB"/>
              </w:rPr>
            </w:pPr>
            <w:r>
              <w:rPr>
                <w:lang w:eastAsia="en-GB"/>
              </w:rPr>
              <w:t>Father</w:t>
            </w:r>
          </w:p>
          <w:p w14:paraId="3371D66A" w14:textId="1E01AAC3" w:rsidR="00AF0232" w:rsidRDefault="00AF0232" w:rsidP="00E36E38">
            <w:pPr>
              <w:numPr>
                <w:ilvl w:val="0"/>
                <w:numId w:val="7"/>
              </w:numPr>
              <w:spacing w:before="60" w:after="60" w:line="240" w:lineRule="auto"/>
              <w:rPr>
                <w:lang w:eastAsia="en-GB"/>
              </w:rPr>
            </w:pPr>
            <w:r>
              <w:rPr>
                <w:lang w:eastAsia="en-GB"/>
              </w:rPr>
              <w:t>Foetus</w:t>
            </w:r>
          </w:p>
        </w:tc>
        <w:tc>
          <w:tcPr>
            <w:tcW w:w="3402" w:type="dxa"/>
            <w:tcBorders>
              <w:top w:val="single" w:sz="4" w:space="0" w:color="auto"/>
              <w:left w:val="nil"/>
              <w:bottom w:val="nil"/>
              <w:right w:val="nil"/>
            </w:tcBorders>
          </w:tcPr>
          <w:p w14:paraId="10586138" w14:textId="77777777" w:rsidR="00AF0232" w:rsidRDefault="00AF0232" w:rsidP="000151B7">
            <w:pPr>
              <w:spacing w:before="60" w:after="60" w:line="240" w:lineRule="auto"/>
              <w:ind w:left="0"/>
              <w:rPr>
                <w:lang w:eastAsia="en-GB"/>
              </w:rPr>
            </w:pPr>
            <w:r>
              <w:rPr>
                <w:lang w:eastAsia="en-GB"/>
              </w:rPr>
              <w:t>Pregnancy</w:t>
            </w:r>
          </w:p>
          <w:p w14:paraId="313B7D7F" w14:textId="20A0BE2F" w:rsidR="00AF0232" w:rsidRDefault="00AF0232" w:rsidP="000151B7">
            <w:pPr>
              <w:spacing w:before="60" w:after="60" w:line="240" w:lineRule="auto"/>
              <w:ind w:left="0"/>
              <w:rPr>
                <w:lang w:eastAsia="en-GB"/>
              </w:rPr>
            </w:pPr>
            <w:r>
              <w:rPr>
                <w:lang w:eastAsia="en-GB"/>
              </w:rPr>
              <w:t>(aim to begin step-wise screening by 10 weeks of pregnancy)</w:t>
            </w:r>
          </w:p>
        </w:tc>
        <w:tc>
          <w:tcPr>
            <w:tcW w:w="2268" w:type="dxa"/>
            <w:tcBorders>
              <w:top w:val="single" w:sz="4" w:space="0" w:color="auto"/>
              <w:left w:val="nil"/>
              <w:bottom w:val="nil"/>
              <w:right w:val="nil"/>
            </w:tcBorders>
          </w:tcPr>
          <w:p w14:paraId="524A3492" w14:textId="3D3AEF94" w:rsidR="00AF0232" w:rsidRDefault="00AF0232" w:rsidP="000151B7">
            <w:pPr>
              <w:spacing w:before="60" w:after="60" w:line="240" w:lineRule="auto"/>
              <w:ind w:left="0"/>
              <w:rPr>
                <w:lang w:eastAsia="en-GB"/>
              </w:rPr>
            </w:pPr>
            <w:r>
              <w:rPr>
                <w:lang w:eastAsia="en-GB"/>
              </w:rPr>
              <w:t>No</w:t>
            </w:r>
          </w:p>
        </w:tc>
      </w:tr>
    </w:tbl>
    <w:p w14:paraId="3A0B7436" w14:textId="77777777" w:rsidR="00FF0948" w:rsidRDefault="00FF0948">
      <w:pPr>
        <w:spacing w:after="200" w:line="276" w:lineRule="auto"/>
        <w:ind w:left="0"/>
        <w:rPr>
          <w:rFonts w:eastAsia="Times New Roman" w:cs="Arial"/>
          <w:b/>
          <w:iCs/>
          <w:color w:val="6796CE"/>
          <w:kern w:val="32"/>
          <w:sz w:val="24"/>
          <w:szCs w:val="32"/>
          <w:lang w:eastAsia="en-GB"/>
        </w:rPr>
      </w:pPr>
      <w:r>
        <w:br w:type="page"/>
      </w:r>
    </w:p>
    <w:p w14:paraId="3226D4AC" w14:textId="3E6EC1BE" w:rsidR="000D59A5" w:rsidRDefault="00E51D90" w:rsidP="00637FF8">
      <w:pPr>
        <w:pStyle w:val="Heading2"/>
      </w:pPr>
      <w:bookmarkStart w:id="22" w:name="_Toc531257225"/>
      <w:r w:rsidRPr="00637FF8">
        <w:lastRenderedPageBreak/>
        <w:t>Under</w:t>
      </w:r>
      <w:r>
        <w:t>-served groups</w:t>
      </w:r>
      <w:bookmarkEnd w:id="22"/>
    </w:p>
    <w:p w14:paraId="5B252EC7" w14:textId="67F48E3F" w:rsidR="00ED6207" w:rsidRPr="00ED6207" w:rsidRDefault="00ED6207" w:rsidP="00ED6207">
      <w:pPr>
        <w:rPr>
          <w:lang w:eastAsia="en-GB"/>
        </w:rPr>
      </w:pPr>
      <w:r>
        <w:rPr>
          <w:lang w:eastAsia="en-GB"/>
        </w:rPr>
        <w:t xml:space="preserve">The </w:t>
      </w:r>
      <w:r w:rsidR="002220A3">
        <w:rPr>
          <w:lang w:eastAsia="en-GB"/>
        </w:rPr>
        <w:t xml:space="preserve">under-served </w:t>
      </w:r>
      <w:r>
        <w:rPr>
          <w:lang w:eastAsia="en-GB"/>
        </w:rPr>
        <w:t>groups defined by the commissioning brief are as follows:</w:t>
      </w:r>
    </w:p>
    <w:p w14:paraId="3ED8D355" w14:textId="77777777" w:rsidR="00ED6207" w:rsidRPr="003B3057" w:rsidRDefault="00ED6207" w:rsidP="00E36E38">
      <w:pPr>
        <w:pStyle w:val="ListParagraph"/>
        <w:numPr>
          <w:ilvl w:val="0"/>
          <w:numId w:val="2"/>
        </w:numPr>
        <w:shd w:val="clear" w:color="auto" w:fill="FFFFFF"/>
        <w:autoSpaceDE w:val="0"/>
        <w:autoSpaceDN w:val="0"/>
        <w:adjustRightInd w:val="0"/>
        <w:spacing w:after="0" w:line="276" w:lineRule="auto"/>
        <w:ind w:left="1418"/>
        <w:jc w:val="both"/>
        <w:textAlignment w:val="baseline"/>
        <w:rPr>
          <w:rFonts w:eastAsia="FreeSerif" w:cs="Arial"/>
          <w:lang w:eastAsia="en-GB"/>
        </w:rPr>
      </w:pPr>
      <w:r w:rsidRPr="003B3057">
        <w:rPr>
          <w:rFonts w:eastAsia="FreeSerif" w:cs="Arial"/>
          <w:lang w:eastAsia="en-GB"/>
        </w:rPr>
        <w:t>groups experiencing socio-economically deprived backgrounds</w:t>
      </w:r>
    </w:p>
    <w:p w14:paraId="1F30442A" w14:textId="1404860E" w:rsidR="00ED6207" w:rsidRPr="003B3057" w:rsidRDefault="00ED6207" w:rsidP="00E36E38">
      <w:pPr>
        <w:pStyle w:val="ListParagraph"/>
        <w:numPr>
          <w:ilvl w:val="0"/>
          <w:numId w:val="2"/>
        </w:numPr>
        <w:shd w:val="clear" w:color="auto" w:fill="FFFFFF"/>
        <w:autoSpaceDE w:val="0"/>
        <w:autoSpaceDN w:val="0"/>
        <w:adjustRightInd w:val="0"/>
        <w:spacing w:after="0" w:line="276" w:lineRule="auto"/>
        <w:ind w:left="1418"/>
        <w:jc w:val="both"/>
        <w:textAlignment w:val="baseline"/>
        <w:rPr>
          <w:rFonts w:eastAsia="FreeSerif" w:cs="Arial"/>
          <w:lang w:eastAsia="en-GB"/>
        </w:rPr>
      </w:pPr>
      <w:r w:rsidRPr="003B3057">
        <w:rPr>
          <w:rFonts w:eastAsia="FreeSerif" w:cs="Arial"/>
          <w:lang w:eastAsia="en-GB"/>
        </w:rPr>
        <w:t>those with protected characteristics as described in the 2010 Equality Act</w:t>
      </w:r>
    </w:p>
    <w:p w14:paraId="05287BEB" w14:textId="77777777" w:rsidR="00ED6207" w:rsidRPr="003B3057" w:rsidRDefault="00ED6207" w:rsidP="00E36E38">
      <w:pPr>
        <w:pStyle w:val="ListParagraph"/>
        <w:numPr>
          <w:ilvl w:val="1"/>
          <w:numId w:val="2"/>
        </w:numPr>
        <w:shd w:val="clear" w:color="auto" w:fill="FFFFFF"/>
        <w:autoSpaceDE w:val="0"/>
        <w:autoSpaceDN w:val="0"/>
        <w:adjustRightInd w:val="0"/>
        <w:spacing w:after="0" w:line="276" w:lineRule="auto"/>
        <w:jc w:val="both"/>
        <w:textAlignment w:val="baseline"/>
        <w:rPr>
          <w:rFonts w:eastAsia="FreeSerif" w:cs="Arial"/>
          <w:lang w:eastAsia="en-GB"/>
        </w:rPr>
      </w:pPr>
      <w:r w:rsidRPr="003B3057">
        <w:rPr>
          <w:rFonts w:eastAsia="FreeSerif" w:cs="Arial"/>
          <w:lang w:eastAsia="en-GB"/>
        </w:rPr>
        <w:t>age</w:t>
      </w:r>
    </w:p>
    <w:p w14:paraId="7D269400" w14:textId="77777777" w:rsidR="00ED6207" w:rsidRPr="003B3057" w:rsidRDefault="00ED6207" w:rsidP="00E36E38">
      <w:pPr>
        <w:pStyle w:val="ListParagraph"/>
        <w:numPr>
          <w:ilvl w:val="1"/>
          <w:numId w:val="2"/>
        </w:numPr>
        <w:shd w:val="clear" w:color="auto" w:fill="FFFFFF"/>
        <w:autoSpaceDE w:val="0"/>
        <w:autoSpaceDN w:val="0"/>
        <w:adjustRightInd w:val="0"/>
        <w:spacing w:after="0" w:line="276" w:lineRule="auto"/>
        <w:jc w:val="both"/>
        <w:textAlignment w:val="baseline"/>
        <w:rPr>
          <w:rFonts w:eastAsia="FreeSerif" w:cs="Arial"/>
          <w:lang w:eastAsia="en-GB"/>
        </w:rPr>
      </w:pPr>
      <w:r w:rsidRPr="003B3057">
        <w:rPr>
          <w:rFonts w:eastAsia="FreeSerif" w:cs="Arial"/>
          <w:lang w:eastAsia="en-GB"/>
        </w:rPr>
        <w:t>disability</w:t>
      </w:r>
    </w:p>
    <w:p w14:paraId="4C08B597" w14:textId="77777777" w:rsidR="00ED6207" w:rsidRPr="003B3057" w:rsidRDefault="00ED6207" w:rsidP="00E36E38">
      <w:pPr>
        <w:pStyle w:val="ListParagraph"/>
        <w:numPr>
          <w:ilvl w:val="1"/>
          <w:numId w:val="2"/>
        </w:numPr>
        <w:shd w:val="clear" w:color="auto" w:fill="FFFFFF"/>
        <w:autoSpaceDE w:val="0"/>
        <w:autoSpaceDN w:val="0"/>
        <w:adjustRightInd w:val="0"/>
        <w:spacing w:after="0" w:line="276" w:lineRule="auto"/>
        <w:jc w:val="both"/>
        <w:textAlignment w:val="baseline"/>
        <w:rPr>
          <w:rFonts w:eastAsia="FreeSerif" w:cs="Arial"/>
          <w:lang w:eastAsia="en-GB"/>
        </w:rPr>
      </w:pPr>
      <w:r w:rsidRPr="003B3057">
        <w:rPr>
          <w:rFonts w:eastAsia="FreeSerif" w:cs="Arial"/>
          <w:lang w:eastAsia="en-GB"/>
        </w:rPr>
        <w:t>gender reassignment</w:t>
      </w:r>
    </w:p>
    <w:p w14:paraId="052B49C9" w14:textId="77777777" w:rsidR="00ED6207" w:rsidRPr="003B3057" w:rsidRDefault="00ED6207" w:rsidP="00E36E38">
      <w:pPr>
        <w:pStyle w:val="ListParagraph"/>
        <w:numPr>
          <w:ilvl w:val="1"/>
          <w:numId w:val="2"/>
        </w:numPr>
        <w:shd w:val="clear" w:color="auto" w:fill="FFFFFF"/>
        <w:autoSpaceDE w:val="0"/>
        <w:autoSpaceDN w:val="0"/>
        <w:adjustRightInd w:val="0"/>
        <w:spacing w:after="0" w:line="276" w:lineRule="auto"/>
        <w:jc w:val="both"/>
        <w:textAlignment w:val="baseline"/>
        <w:rPr>
          <w:rFonts w:eastAsia="FreeSerif" w:cs="Arial"/>
          <w:lang w:eastAsia="en-GB"/>
        </w:rPr>
      </w:pPr>
      <w:r w:rsidRPr="003B3057">
        <w:rPr>
          <w:rFonts w:eastAsia="FreeSerif" w:cs="Arial"/>
          <w:lang w:eastAsia="en-GB"/>
        </w:rPr>
        <w:t>marriage and civil partnership</w:t>
      </w:r>
    </w:p>
    <w:p w14:paraId="68BA5505" w14:textId="77777777" w:rsidR="00ED6207" w:rsidRPr="003B3057" w:rsidRDefault="00ED6207" w:rsidP="00E36E38">
      <w:pPr>
        <w:pStyle w:val="ListParagraph"/>
        <w:numPr>
          <w:ilvl w:val="1"/>
          <w:numId w:val="2"/>
        </w:numPr>
        <w:shd w:val="clear" w:color="auto" w:fill="FFFFFF"/>
        <w:autoSpaceDE w:val="0"/>
        <w:autoSpaceDN w:val="0"/>
        <w:adjustRightInd w:val="0"/>
        <w:spacing w:after="0" w:line="276" w:lineRule="auto"/>
        <w:jc w:val="both"/>
        <w:textAlignment w:val="baseline"/>
        <w:rPr>
          <w:rFonts w:eastAsia="FreeSerif" w:cs="Arial"/>
          <w:lang w:eastAsia="en-GB"/>
        </w:rPr>
      </w:pPr>
      <w:r w:rsidRPr="003B3057">
        <w:rPr>
          <w:rFonts w:eastAsia="FreeSerif" w:cs="Arial"/>
          <w:lang w:eastAsia="en-GB"/>
        </w:rPr>
        <w:t>pregnancy and maternity</w:t>
      </w:r>
    </w:p>
    <w:p w14:paraId="4F5C9913" w14:textId="77777777" w:rsidR="00ED6207" w:rsidRPr="003B3057" w:rsidRDefault="00ED6207" w:rsidP="00E36E38">
      <w:pPr>
        <w:pStyle w:val="ListParagraph"/>
        <w:numPr>
          <w:ilvl w:val="1"/>
          <w:numId w:val="2"/>
        </w:numPr>
        <w:shd w:val="clear" w:color="auto" w:fill="FFFFFF"/>
        <w:autoSpaceDE w:val="0"/>
        <w:autoSpaceDN w:val="0"/>
        <w:adjustRightInd w:val="0"/>
        <w:spacing w:after="0" w:line="276" w:lineRule="auto"/>
        <w:jc w:val="both"/>
        <w:textAlignment w:val="baseline"/>
        <w:rPr>
          <w:rFonts w:eastAsia="FreeSerif" w:cs="Arial"/>
          <w:lang w:eastAsia="en-GB"/>
        </w:rPr>
      </w:pPr>
      <w:r w:rsidRPr="003B3057">
        <w:rPr>
          <w:rFonts w:eastAsia="FreeSerif" w:cs="Arial"/>
          <w:lang w:eastAsia="en-GB"/>
        </w:rPr>
        <w:t>race</w:t>
      </w:r>
    </w:p>
    <w:p w14:paraId="2E695C33" w14:textId="77777777" w:rsidR="00ED6207" w:rsidRPr="003B3057" w:rsidRDefault="00ED6207" w:rsidP="00E36E38">
      <w:pPr>
        <w:pStyle w:val="ListParagraph"/>
        <w:numPr>
          <w:ilvl w:val="1"/>
          <w:numId w:val="2"/>
        </w:numPr>
        <w:shd w:val="clear" w:color="auto" w:fill="FFFFFF"/>
        <w:autoSpaceDE w:val="0"/>
        <w:autoSpaceDN w:val="0"/>
        <w:adjustRightInd w:val="0"/>
        <w:spacing w:after="0" w:line="276" w:lineRule="auto"/>
        <w:jc w:val="both"/>
        <w:textAlignment w:val="baseline"/>
        <w:rPr>
          <w:rFonts w:eastAsia="FreeSerif" w:cs="Arial"/>
          <w:lang w:eastAsia="en-GB"/>
        </w:rPr>
      </w:pPr>
      <w:r w:rsidRPr="003B3057">
        <w:rPr>
          <w:rFonts w:eastAsia="FreeSerif" w:cs="Arial"/>
          <w:lang w:eastAsia="en-GB"/>
        </w:rPr>
        <w:t>religion or belief</w:t>
      </w:r>
    </w:p>
    <w:p w14:paraId="1B02D264" w14:textId="77777777" w:rsidR="00ED6207" w:rsidRPr="003B3057" w:rsidRDefault="00ED6207" w:rsidP="00E36E38">
      <w:pPr>
        <w:pStyle w:val="ListParagraph"/>
        <w:numPr>
          <w:ilvl w:val="1"/>
          <w:numId w:val="2"/>
        </w:numPr>
        <w:shd w:val="clear" w:color="auto" w:fill="FFFFFF"/>
        <w:autoSpaceDE w:val="0"/>
        <w:autoSpaceDN w:val="0"/>
        <w:adjustRightInd w:val="0"/>
        <w:spacing w:after="0" w:line="276" w:lineRule="auto"/>
        <w:jc w:val="both"/>
        <w:textAlignment w:val="baseline"/>
        <w:rPr>
          <w:rFonts w:eastAsia="FreeSerif" w:cs="Arial"/>
          <w:lang w:eastAsia="en-GB"/>
        </w:rPr>
      </w:pPr>
      <w:r w:rsidRPr="003B3057">
        <w:rPr>
          <w:rFonts w:eastAsia="FreeSerif" w:cs="Arial"/>
          <w:lang w:eastAsia="en-GB"/>
        </w:rPr>
        <w:t>sex</w:t>
      </w:r>
    </w:p>
    <w:p w14:paraId="564E1334" w14:textId="77777777" w:rsidR="00ED6207" w:rsidRPr="003B3057" w:rsidRDefault="00ED6207" w:rsidP="00E36E38">
      <w:pPr>
        <w:pStyle w:val="ListParagraph"/>
        <w:numPr>
          <w:ilvl w:val="1"/>
          <w:numId w:val="2"/>
        </w:numPr>
        <w:shd w:val="clear" w:color="auto" w:fill="FFFFFF"/>
        <w:autoSpaceDE w:val="0"/>
        <w:autoSpaceDN w:val="0"/>
        <w:adjustRightInd w:val="0"/>
        <w:spacing w:after="0" w:line="276" w:lineRule="auto"/>
        <w:jc w:val="both"/>
        <w:textAlignment w:val="baseline"/>
        <w:rPr>
          <w:rFonts w:eastAsia="FreeSerif" w:cs="Arial"/>
          <w:lang w:eastAsia="en-GB"/>
        </w:rPr>
      </w:pPr>
      <w:r w:rsidRPr="003B3057">
        <w:rPr>
          <w:rFonts w:eastAsia="FreeSerif" w:cs="Arial"/>
          <w:lang w:eastAsia="en-GB"/>
        </w:rPr>
        <w:t>sexual orientation</w:t>
      </w:r>
    </w:p>
    <w:p w14:paraId="19B3C265" w14:textId="77777777" w:rsidR="00ED6207" w:rsidRPr="003B3057" w:rsidRDefault="00ED6207" w:rsidP="00E36E38">
      <w:pPr>
        <w:pStyle w:val="ListParagraph"/>
        <w:numPr>
          <w:ilvl w:val="0"/>
          <w:numId w:val="2"/>
        </w:numPr>
        <w:shd w:val="clear" w:color="auto" w:fill="FFFFFF"/>
        <w:autoSpaceDE w:val="0"/>
        <w:autoSpaceDN w:val="0"/>
        <w:adjustRightInd w:val="0"/>
        <w:spacing w:after="0" w:line="276" w:lineRule="auto"/>
        <w:ind w:left="1418"/>
        <w:jc w:val="both"/>
        <w:textAlignment w:val="baseline"/>
        <w:rPr>
          <w:rFonts w:eastAsia="FreeSerif" w:cs="Arial"/>
          <w:lang w:eastAsia="en-GB"/>
        </w:rPr>
      </w:pPr>
      <w:r w:rsidRPr="003B3057">
        <w:rPr>
          <w:rFonts w:eastAsia="FreeSerif" w:cs="Arial"/>
          <w:lang w:eastAsia="en-GB"/>
        </w:rPr>
        <w:t>those who are not registered with a GP</w:t>
      </w:r>
    </w:p>
    <w:p w14:paraId="20356CF1" w14:textId="77777777" w:rsidR="00ED6207" w:rsidRPr="003B3057" w:rsidRDefault="00ED6207" w:rsidP="00E36E38">
      <w:pPr>
        <w:pStyle w:val="ListParagraph"/>
        <w:numPr>
          <w:ilvl w:val="0"/>
          <w:numId w:val="2"/>
        </w:numPr>
        <w:shd w:val="clear" w:color="auto" w:fill="FFFFFF"/>
        <w:autoSpaceDE w:val="0"/>
        <w:autoSpaceDN w:val="0"/>
        <w:adjustRightInd w:val="0"/>
        <w:spacing w:after="0" w:line="276" w:lineRule="auto"/>
        <w:ind w:left="1418"/>
        <w:jc w:val="both"/>
        <w:textAlignment w:val="baseline"/>
        <w:rPr>
          <w:rFonts w:eastAsia="FreeSerif" w:cs="Arial"/>
          <w:lang w:eastAsia="en-GB"/>
        </w:rPr>
      </w:pPr>
      <w:r w:rsidRPr="003B3057">
        <w:rPr>
          <w:rFonts w:eastAsia="FreeSerif" w:cs="Arial"/>
          <w:lang w:eastAsia="en-GB"/>
        </w:rPr>
        <w:t>homeless people and rough sleepers</w:t>
      </w:r>
    </w:p>
    <w:p w14:paraId="3CA121A2" w14:textId="77777777" w:rsidR="00ED6207" w:rsidRPr="003B3057" w:rsidRDefault="00ED6207" w:rsidP="00E36E38">
      <w:pPr>
        <w:pStyle w:val="ListParagraph"/>
        <w:numPr>
          <w:ilvl w:val="0"/>
          <w:numId w:val="2"/>
        </w:numPr>
        <w:shd w:val="clear" w:color="auto" w:fill="FFFFFF"/>
        <w:autoSpaceDE w:val="0"/>
        <w:autoSpaceDN w:val="0"/>
        <w:adjustRightInd w:val="0"/>
        <w:spacing w:after="0" w:line="276" w:lineRule="auto"/>
        <w:ind w:left="1418"/>
        <w:jc w:val="both"/>
        <w:textAlignment w:val="baseline"/>
        <w:rPr>
          <w:rFonts w:eastAsia="FreeSerif" w:cs="Arial"/>
          <w:lang w:eastAsia="en-GB"/>
        </w:rPr>
      </w:pPr>
      <w:r w:rsidRPr="003B3057">
        <w:rPr>
          <w:rFonts w:eastAsia="FreeSerif" w:cs="Arial"/>
          <w:lang w:eastAsia="en-GB"/>
        </w:rPr>
        <w:t>asylum seekers</w:t>
      </w:r>
    </w:p>
    <w:p w14:paraId="0C9413A7" w14:textId="77777777" w:rsidR="00ED6207" w:rsidRPr="003B3057" w:rsidRDefault="00ED6207" w:rsidP="00E36E38">
      <w:pPr>
        <w:pStyle w:val="ListParagraph"/>
        <w:numPr>
          <w:ilvl w:val="0"/>
          <w:numId w:val="2"/>
        </w:numPr>
        <w:shd w:val="clear" w:color="auto" w:fill="FFFFFF"/>
        <w:autoSpaceDE w:val="0"/>
        <w:autoSpaceDN w:val="0"/>
        <w:adjustRightInd w:val="0"/>
        <w:spacing w:after="0" w:line="276" w:lineRule="auto"/>
        <w:ind w:left="1418"/>
        <w:jc w:val="both"/>
        <w:textAlignment w:val="baseline"/>
        <w:rPr>
          <w:rFonts w:eastAsia="FreeSerif" w:cs="Arial"/>
          <w:lang w:eastAsia="en-GB"/>
        </w:rPr>
      </w:pPr>
      <w:r w:rsidRPr="003B3057">
        <w:rPr>
          <w:rFonts w:eastAsia="FreeSerif" w:cs="Arial"/>
          <w:lang w:eastAsia="en-GB"/>
        </w:rPr>
        <w:t>gypsy and traveller groups</w:t>
      </w:r>
    </w:p>
    <w:p w14:paraId="27C2B24E" w14:textId="77777777" w:rsidR="00ED6207" w:rsidRPr="003B3057" w:rsidRDefault="00ED6207" w:rsidP="00E36E38">
      <w:pPr>
        <w:pStyle w:val="ListParagraph"/>
        <w:numPr>
          <w:ilvl w:val="0"/>
          <w:numId w:val="2"/>
        </w:numPr>
        <w:shd w:val="clear" w:color="auto" w:fill="FFFFFF"/>
        <w:autoSpaceDE w:val="0"/>
        <w:autoSpaceDN w:val="0"/>
        <w:adjustRightInd w:val="0"/>
        <w:spacing w:after="0" w:line="276" w:lineRule="auto"/>
        <w:ind w:left="1418"/>
        <w:jc w:val="both"/>
        <w:textAlignment w:val="baseline"/>
        <w:rPr>
          <w:rFonts w:eastAsia="FreeSerif" w:cs="Arial"/>
          <w:lang w:eastAsia="en-GB"/>
        </w:rPr>
      </w:pPr>
      <w:r w:rsidRPr="003B3057">
        <w:rPr>
          <w:rFonts w:eastAsia="FreeSerif" w:cs="Arial"/>
          <w:lang w:eastAsia="en-GB"/>
        </w:rPr>
        <w:t>sex workers</w:t>
      </w:r>
    </w:p>
    <w:p w14:paraId="733F1C7F" w14:textId="77777777" w:rsidR="00ED6207" w:rsidRPr="003B3057" w:rsidRDefault="00ED6207" w:rsidP="00E36E38">
      <w:pPr>
        <w:pStyle w:val="ListParagraph"/>
        <w:numPr>
          <w:ilvl w:val="0"/>
          <w:numId w:val="2"/>
        </w:numPr>
        <w:shd w:val="clear" w:color="auto" w:fill="FFFFFF"/>
        <w:autoSpaceDE w:val="0"/>
        <w:autoSpaceDN w:val="0"/>
        <w:adjustRightInd w:val="0"/>
        <w:spacing w:after="0" w:line="276" w:lineRule="auto"/>
        <w:ind w:left="1418"/>
        <w:jc w:val="both"/>
        <w:textAlignment w:val="baseline"/>
        <w:rPr>
          <w:rFonts w:eastAsia="FreeSerif" w:cs="Arial"/>
          <w:lang w:eastAsia="en-GB"/>
        </w:rPr>
      </w:pPr>
      <w:r w:rsidRPr="003B3057">
        <w:rPr>
          <w:rFonts w:eastAsia="FreeSerif" w:cs="Arial"/>
          <w:lang w:eastAsia="en-GB"/>
        </w:rPr>
        <w:t>those in prison</w:t>
      </w:r>
    </w:p>
    <w:p w14:paraId="57351CE3" w14:textId="77777777" w:rsidR="00ED6207" w:rsidRPr="003B3057" w:rsidRDefault="00ED6207" w:rsidP="00E36E38">
      <w:pPr>
        <w:pStyle w:val="ListParagraph"/>
        <w:numPr>
          <w:ilvl w:val="0"/>
          <w:numId w:val="2"/>
        </w:numPr>
        <w:shd w:val="clear" w:color="auto" w:fill="FFFFFF"/>
        <w:autoSpaceDE w:val="0"/>
        <w:autoSpaceDN w:val="0"/>
        <w:adjustRightInd w:val="0"/>
        <w:spacing w:after="0" w:line="276" w:lineRule="auto"/>
        <w:ind w:left="1418"/>
        <w:jc w:val="both"/>
        <w:textAlignment w:val="baseline"/>
        <w:rPr>
          <w:rFonts w:eastAsia="FreeSerif" w:cs="Arial"/>
          <w:lang w:eastAsia="en-GB"/>
        </w:rPr>
      </w:pPr>
      <w:r w:rsidRPr="003B3057">
        <w:rPr>
          <w:rFonts w:eastAsia="FreeSerif" w:cs="Arial"/>
          <w:lang w:eastAsia="en-GB"/>
        </w:rPr>
        <w:t>those experiencing severe and enduring mental health problems</w:t>
      </w:r>
    </w:p>
    <w:p w14:paraId="5DA7C011" w14:textId="77777777" w:rsidR="00ED6207" w:rsidRPr="003B3057" w:rsidRDefault="00ED6207" w:rsidP="00E36E38">
      <w:pPr>
        <w:pStyle w:val="ListParagraph"/>
        <w:numPr>
          <w:ilvl w:val="0"/>
          <w:numId w:val="2"/>
        </w:numPr>
        <w:shd w:val="clear" w:color="auto" w:fill="FFFFFF"/>
        <w:autoSpaceDE w:val="0"/>
        <w:autoSpaceDN w:val="0"/>
        <w:adjustRightInd w:val="0"/>
        <w:spacing w:after="0" w:line="276" w:lineRule="auto"/>
        <w:ind w:left="1418"/>
        <w:jc w:val="both"/>
        <w:textAlignment w:val="baseline"/>
        <w:rPr>
          <w:rFonts w:eastAsia="FreeSerif" w:cs="Arial"/>
          <w:lang w:eastAsia="en-GB"/>
        </w:rPr>
      </w:pPr>
      <w:r w:rsidRPr="003B3057">
        <w:rPr>
          <w:rFonts w:eastAsia="FreeSerif" w:cs="Arial"/>
          <w:lang w:eastAsia="en-GB"/>
        </w:rPr>
        <w:t>those with drug or alcohol harm issues</w:t>
      </w:r>
    </w:p>
    <w:p w14:paraId="22CB7DCC" w14:textId="24ECFE31" w:rsidR="005A6506" w:rsidRPr="003B3057" w:rsidRDefault="00ED6207" w:rsidP="00E36E38">
      <w:pPr>
        <w:pStyle w:val="ListParagraph"/>
        <w:numPr>
          <w:ilvl w:val="0"/>
          <w:numId w:val="2"/>
        </w:numPr>
        <w:shd w:val="clear" w:color="auto" w:fill="FFFFFF"/>
        <w:autoSpaceDE w:val="0"/>
        <w:autoSpaceDN w:val="0"/>
        <w:adjustRightInd w:val="0"/>
        <w:spacing w:after="0" w:line="276" w:lineRule="auto"/>
        <w:ind w:left="1418"/>
        <w:jc w:val="both"/>
        <w:textAlignment w:val="baseline"/>
        <w:rPr>
          <w:rFonts w:eastAsia="FreeSerif" w:cs="Arial"/>
          <w:lang w:eastAsia="en-GB"/>
        </w:rPr>
      </w:pPr>
      <w:r w:rsidRPr="003B3057">
        <w:rPr>
          <w:rFonts w:eastAsia="FreeSerif" w:cs="Arial"/>
          <w:lang w:eastAsia="en-GB"/>
        </w:rPr>
        <w:t>those with communication difficulties</w:t>
      </w:r>
    </w:p>
    <w:p w14:paraId="32E0667B" w14:textId="65C85DDD" w:rsidR="00761855" w:rsidRDefault="00761855" w:rsidP="00761855">
      <w:pPr>
        <w:pStyle w:val="ListParagraph"/>
        <w:shd w:val="clear" w:color="auto" w:fill="FFFFFF"/>
        <w:autoSpaceDE w:val="0"/>
        <w:autoSpaceDN w:val="0"/>
        <w:adjustRightInd w:val="0"/>
        <w:spacing w:after="0" w:line="276" w:lineRule="auto"/>
        <w:jc w:val="both"/>
        <w:textAlignment w:val="baseline"/>
        <w:rPr>
          <w:rFonts w:eastAsia="FreeSerif" w:cs="Arial"/>
          <w:sz w:val="24"/>
          <w:szCs w:val="24"/>
          <w:lang w:eastAsia="en-GB"/>
        </w:rPr>
      </w:pPr>
    </w:p>
    <w:p w14:paraId="62BA57F4" w14:textId="21502508" w:rsidR="003A71FB" w:rsidRPr="00ED6207" w:rsidRDefault="003B3057" w:rsidP="009E2A95">
      <w:pPr>
        <w:rPr>
          <w:lang w:eastAsia="en-GB"/>
        </w:rPr>
      </w:pPr>
      <w:r>
        <w:rPr>
          <w:lang w:eastAsia="en-GB"/>
        </w:rPr>
        <w:t>This review will, of necessity, include only what evidence is available for any of these groups for each screening programme. We anticipate finding little or no evidence for some sub-questions whereas others, especially socio-economic status, ethnicity and language- or literacy-related communication difficulties are likely to have a reasonably large body of evidence. A rapid review of this question, commissioned by PHE for the cancer screening programmes only</w:t>
      </w:r>
      <w:r w:rsidR="004039EA">
        <w:rPr>
          <w:lang w:eastAsia="en-GB"/>
        </w:rPr>
        <w:t xml:space="preserve"> </w:t>
      </w:r>
      <w:r w:rsidR="004039EA">
        <w:rPr>
          <w:lang w:eastAsia="en-GB"/>
        </w:rPr>
        <w:fldChar w:fldCharType="begin" w:fldLock="1"/>
      </w:r>
      <w:r w:rsidR="009324E8">
        <w:rPr>
          <w:lang w:eastAsia="en-GB"/>
        </w:rPr>
        <w:instrText>ADDIN CSL_CITATION {"citationItems":[{"id":"ITEM-1","itemData":{"DOI":"10.1177/0969141316664757","ISBN":"0969141316664","ISSN":"14755793","PMID":"27754937","abstract":"Objective Screening participation is spread differently across populations, according to factors such as ethnicity or socioeconomic status. We here review the current evidence on effects of interventions to improve cancer screening participation, focussing in particular on effects in underserved populations.Methods We selected studies to review based on their characteristics: focussing on population screening programmes, showing a quantitative estimate of the effect of the intervention, and published since 1990. To determine eligibility for our purposes, we first reviewed titles, then abstracts, and finally the full paper. We started with a narrow search and expanded this until the search yielded eligible papers on title review which were less than 1% of the total. We classified the eligible studies by intervention type and by the cancer for which they screened, while looking to identify effects in any inequality dimension.Results The 68 papers included in our review reported on 71 intervention studies. Of the interventions, 58 had significant positive effects on increasing participation, with increase rates of the order of 2%–20% (in absolute terms).Conclusions Across different countries and health systems, a number of interventions were found more consistently to improve participation in cancer screening, including in underserved populations: pre-screening reminders, general practitioner endorsement, more personalized reminders for non-participants, and more acceptable screening tests in bowel and cervical screening.","author":[{"dropping-particle":"","family":"Duffy","given":"Stephen W.","non-dropping-particle":"","parse-names":false,"suffix":""},{"dropping-particle":"","family":"Myles","given":"Jonathan P.","non-dropping-particle":"","parse-names":false,"suffix":""},{"dropping-particle":"","family":"Maroni","given":"Roberta","non-dropping-particle":"","parse-names":false,"suffix":""},{"dropping-particle":"","family":"Mohammad","given":"Abeera","non-dropping-particle":"","parse-names":false,"suffix":""}],"container-title":"Journal of Medical Screening","id":"ITEM-1","issue":"3","issued":{"date-parts":[["2017"]]},"page":"127-145","title":"Rapid review of evaluation of interventions to improve participation in cancer screening services","type":"article-journal","volume":"24"},"uris":["http://www.mendeley.com/documents/?uuid=e5526c81-7ba8-409f-8594-a9a169eca509"]}],"mendeley":{"formattedCitation":"(Duffy &lt;i&gt;et al&lt;/i&gt;, 2017)","plainTextFormattedCitation":"(Duffy et al, 2017)","previouslyFormattedCitation":"(Duffy &lt;i&gt;et al&lt;/i&gt;, 2017)"},"properties":{"noteIndex":0},"schema":"https://github.com/citation-style-language/schema/raw/master/csl-citation.json"}</w:instrText>
      </w:r>
      <w:r w:rsidR="004039EA">
        <w:rPr>
          <w:lang w:eastAsia="en-GB"/>
        </w:rPr>
        <w:fldChar w:fldCharType="separate"/>
      </w:r>
      <w:r w:rsidR="004039EA" w:rsidRPr="004039EA">
        <w:rPr>
          <w:noProof/>
          <w:lang w:eastAsia="en-GB"/>
        </w:rPr>
        <w:t xml:space="preserve">(Duffy </w:t>
      </w:r>
      <w:r w:rsidR="004039EA" w:rsidRPr="004039EA">
        <w:rPr>
          <w:i/>
          <w:noProof/>
          <w:lang w:eastAsia="en-GB"/>
        </w:rPr>
        <w:t>et al</w:t>
      </w:r>
      <w:r w:rsidR="004039EA" w:rsidRPr="004039EA">
        <w:rPr>
          <w:noProof/>
          <w:lang w:eastAsia="en-GB"/>
        </w:rPr>
        <w:t>, 2017)</w:t>
      </w:r>
      <w:r w:rsidR="004039EA">
        <w:rPr>
          <w:lang w:eastAsia="en-GB"/>
        </w:rPr>
        <w:fldChar w:fldCharType="end"/>
      </w:r>
      <w:r>
        <w:rPr>
          <w:lang w:eastAsia="en-GB"/>
        </w:rPr>
        <w:t xml:space="preserve">, found </w:t>
      </w:r>
      <w:r w:rsidR="004039EA">
        <w:rPr>
          <w:lang w:eastAsia="en-GB"/>
        </w:rPr>
        <w:t xml:space="preserve">68 trials making </w:t>
      </w:r>
      <w:r>
        <w:rPr>
          <w:lang w:eastAsia="en-GB"/>
        </w:rPr>
        <w:t xml:space="preserve">71 </w:t>
      </w:r>
      <w:r w:rsidR="004039EA">
        <w:rPr>
          <w:lang w:eastAsia="en-GB"/>
        </w:rPr>
        <w:t>comparison</w:t>
      </w:r>
      <w:r>
        <w:rPr>
          <w:lang w:eastAsia="en-GB"/>
        </w:rPr>
        <w:t>s</w:t>
      </w:r>
      <w:r w:rsidR="004039EA">
        <w:rPr>
          <w:lang w:eastAsia="en-GB"/>
        </w:rPr>
        <w:t xml:space="preserve">. </w:t>
      </w:r>
      <w:r>
        <w:rPr>
          <w:lang w:eastAsia="en-GB"/>
        </w:rPr>
        <w:t xml:space="preserve">26 </w:t>
      </w:r>
      <w:r w:rsidR="004039EA">
        <w:rPr>
          <w:lang w:eastAsia="en-GB"/>
        </w:rPr>
        <w:t>were conducted</w:t>
      </w:r>
      <w:r>
        <w:rPr>
          <w:lang w:eastAsia="en-GB"/>
        </w:rPr>
        <w:t xml:space="preserve"> in the UK, 21 of the</w:t>
      </w:r>
      <w:r w:rsidR="004039EA">
        <w:rPr>
          <w:lang w:eastAsia="en-GB"/>
        </w:rPr>
        <w:t>se</w:t>
      </w:r>
      <w:r w:rsidR="007006E6">
        <w:rPr>
          <w:lang w:eastAsia="en-GB"/>
        </w:rPr>
        <w:t xml:space="preserve"> were</w:t>
      </w:r>
      <w:r>
        <w:rPr>
          <w:lang w:eastAsia="en-GB"/>
        </w:rPr>
        <w:t xml:space="preserve"> randomised (including 5 cluster randomised), with 11 of these randomised trials including some information about under-served groups or subgroups, primarily defined by socio</w:t>
      </w:r>
      <w:r w:rsidR="002220A3">
        <w:rPr>
          <w:lang w:eastAsia="en-GB"/>
        </w:rPr>
        <w:t>-</w:t>
      </w:r>
      <w:r>
        <w:rPr>
          <w:lang w:eastAsia="en-GB"/>
        </w:rPr>
        <w:t>economic status, ethnicity and language barriers.</w:t>
      </w:r>
    </w:p>
    <w:p w14:paraId="40AAD6E2" w14:textId="0F99B076" w:rsidR="004729A8" w:rsidRDefault="00B558CB" w:rsidP="00E326BB">
      <w:pPr>
        <w:pStyle w:val="Heading3"/>
      </w:pPr>
      <w:bookmarkStart w:id="23" w:name="_Ref530329935"/>
      <w:bookmarkStart w:id="24" w:name="_Ref530329943"/>
      <w:bookmarkStart w:id="25" w:name="_Toc531257226"/>
      <w:r>
        <w:t>B</w:t>
      </w:r>
      <w:r w:rsidR="004729A8">
        <w:t>arriers to accessing health care</w:t>
      </w:r>
      <w:bookmarkEnd w:id="23"/>
      <w:bookmarkEnd w:id="24"/>
      <w:bookmarkEnd w:id="25"/>
    </w:p>
    <w:p w14:paraId="21F3F93C" w14:textId="19A6AE83" w:rsidR="00E1673A" w:rsidRDefault="00676F47" w:rsidP="00E1673A">
      <w:pPr>
        <w:rPr>
          <w:lang w:eastAsia="en-GB"/>
        </w:rPr>
      </w:pPr>
      <w:r>
        <w:rPr>
          <w:lang w:eastAsia="en-GB"/>
        </w:rPr>
        <w:t>T</w:t>
      </w:r>
      <w:r w:rsidR="00453E48">
        <w:rPr>
          <w:lang w:eastAsia="en-GB"/>
        </w:rPr>
        <w:t xml:space="preserve">he PHE report referenced earlier </w:t>
      </w:r>
      <w:r w:rsidR="00E1673A">
        <w:rPr>
          <w:lang w:eastAsia="en-GB"/>
        </w:rPr>
        <w:fldChar w:fldCharType="begin" w:fldLock="1"/>
      </w:r>
      <w:r w:rsidR="007006E6">
        <w:rPr>
          <w:lang w:eastAsia="en-GB"/>
        </w:rPr>
        <w:instrText>ADDIN CSL_CITATION {"citationItems":[{"id":"ITEM-1","itemData":{"author":[{"dropping-particle":"","family":"PHE","given":"","non-dropping-particle":"","parse-names":false,"suffix":""}],"id":"ITEM-1","issued":{"date-parts":[["2018"]]},"title":"Supporting the health system to reduce inequalities in screening, PHE Screening inequalities strategy","type":"report"},"uris":["http://www.mendeley.com/documents/?uuid=af92d460-b910-38c1-a4ec-bedcb931e7ba"]}],"mendeley":{"formattedCitation":"(PHE, 2018)","plainTextFormattedCitation":"(PHE, 2018)","previouslyFormattedCitation":"(PHE, 2018)"},"properties":{"noteIndex":0},"schema":"https://github.com/citation-style-language/schema/raw/master/csl-citation.json"}</w:instrText>
      </w:r>
      <w:r w:rsidR="00E1673A">
        <w:rPr>
          <w:lang w:eastAsia="en-GB"/>
        </w:rPr>
        <w:fldChar w:fldCharType="separate"/>
      </w:r>
      <w:r w:rsidR="004A0F32" w:rsidRPr="004A0F32">
        <w:rPr>
          <w:noProof/>
          <w:lang w:eastAsia="en-GB"/>
        </w:rPr>
        <w:t>(PHE, 2018)</w:t>
      </w:r>
      <w:r w:rsidR="00E1673A">
        <w:rPr>
          <w:lang w:eastAsia="en-GB"/>
        </w:rPr>
        <w:fldChar w:fldCharType="end"/>
      </w:r>
      <w:r>
        <w:rPr>
          <w:lang w:eastAsia="en-GB"/>
        </w:rPr>
        <w:t xml:space="preserve"> discusses broad barriers to healthcare affecting under-served groups, citing a “</w:t>
      </w:r>
      <w:r w:rsidR="00453E48">
        <w:rPr>
          <w:lang w:eastAsia="en-GB"/>
        </w:rPr>
        <w:t>determinants of health</w:t>
      </w:r>
      <w:r>
        <w:rPr>
          <w:lang w:eastAsia="en-GB"/>
        </w:rPr>
        <w:t>”</w:t>
      </w:r>
      <w:r w:rsidR="00453E48">
        <w:rPr>
          <w:lang w:eastAsia="en-GB"/>
        </w:rPr>
        <w:t xml:space="preserve"> framework </w:t>
      </w:r>
      <w:r w:rsidR="007006E6">
        <w:rPr>
          <w:lang w:eastAsia="en-GB"/>
        </w:rPr>
        <w:fldChar w:fldCharType="begin" w:fldLock="1"/>
      </w:r>
      <w:r w:rsidR="006257CC">
        <w:rPr>
          <w:lang w:eastAsia="en-GB"/>
        </w:rPr>
        <w:instrText>ADDIN CSL_CITATION {"citationItems":[{"id":"ITEM-1","itemData":{"DOI":"978-91-85619-18-4","ISBN":"9789185619184","ISSN":"1652-120X","PMID":"1958","abstract":"This is the second in a series of discussion papers from the WHO Regional Office for Europe. The first covers concepts and principes of equity in relation to health, and should be read in conjunction with this paper (Whitehead 1990). The present paper sets out to develop the discussion further by outlining a strategic approach to promote greater equity in health between different social and occupational groups. This draws on the work of WHO advisory groups and associated litterature listed at the back, together with practical examples from industrialized countries where strategies have been put into action. The first part (section 1-9) of the paper outlines why equity is seen as a priority and distinguishes different policy levels for interventions. Specific equity aspects related to each policy level are then highlighted as well as some case studies. The second part of the paper (section 10-14) deals with putting policy into practice. Special attention is then paid to the need for comprehensive approaches to combat social and occupational inequities in health as illustrated in terms of a strategy matrix. Furthermore the democratice process within which healthy public policies are to be discussed and determined is discussed as well as organizational aspects as regards the implementation of an equity oriented health policy. Finally checklists are presented focusing upon how to make things happen.","author":[{"dropping-particle":"","family":"Dahlgren","given":"Göran","non-dropping-particle":"","parse-names":false,"suffix":""},{"dropping-particle":"","family":"Whitehead","given":"Margaret","non-dropping-particle":"","parse-names":false,"suffix":""}],"container-title":"Discussion paper","id":"ITEM-1","issue":"September 1991","issued":{"date-parts":[["1992"]]},"title":"Policies and strategies to promote equity in health.","type":"book"},"uris":["http://www.mendeley.com/documents/?uuid=761cd8a2-3d89-43e3-8d7f-a4c82331e1aa"]}],"mendeley":{"formattedCitation":"(Dahlgren &amp; Whitehead, 1992)","plainTextFormattedCitation":"(Dahlgren &amp; Whitehead, 1992)","previouslyFormattedCitation":"(Dahlgren &amp; Whitehead, 1992)"},"properties":{"noteIndex":0},"schema":"https://github.com/citation-style-language/schema/raw/master/csl-citation.json"}</w:instrText>
      </w:r>
      <w:r w:rsidR="007006E6">
        <w:rPr>
          <w:lang w:eastAsia="en-GB"/>
        </w:rPr>
        <w:fldChar w:fldCharType="separate"/>
      </w:r>
      <w:r w:rsidR="007006E6" w:rsidRPr="007006E6">
        <w:rPr>
          <w:noProof/>
          <w:lang w:eastAsia="en-GB"/>
        </w:rPr>
        <w:t>(Dahlgren &amp; Whitehead, 1992)</w:t>
      </w:r>
      <w:r w:rsidR="007006E6">
        <w:rPr>
          <w:lang w:eastAsia="en-GB"/>
        </w:rPr>
        <w:fldChar w:fldCharType="end"/>
      </w:r>
      <w:r w:rsidR="009324E8">
        <w:rPr>
          <w:lang w:eastAsia="en-GB"/>
        </w:rPr>
        <w:t xml:space="preserve"> and the Marmot Review </w:t>
      </w:r>
      <w:r w:rsidR="009324E8">
        <w:rPr>
          <w:lang w:eastAsia="en-GB"/>
        </w:rPr>
        <w:fldChar w:fldCharType="begin" w:fldLock="1"/>
      </w:r>
      <w:r w:rsidR="003E0AF7">
        <w:rPr>
          <w:lang w:eastAsia="en-GB"/>
        </w:rPr>
        <w:instrText>ADDIN CSL_CITATION {"citationItems":[{"id":"ITEM-1","itemData":{"URL":"https://www.local.gov.uk/marmot-review-report-fair-society-healthy-lives","accessed":{"date-parts":[["2018","11","18"]]},"id":"ITEM-1","issued":{"date-parts":[["2010"]]},"title":"Fair Society, Healthy Lives,","type":"webpage"},"uris":["http://www.mendeley.com/documents/?uuid=19d5a02d-8b34-35f1-84ba-b4ffeda3da53"]}],"mendeley":{"formattedCitation":"(Fair Society, Healthy Lives, 2010)","plainTextFormattedCitation":"(Fair Society, Healthy Lives, 2010)","previouslyFormattedCitation":"(Fair Society, Healthy Lives, 2010)"},"properties":{"noteIndex":0},"schema":"https://github.com/citation-style-language/schema/raw/master/csl-citation.json"}</w:instrText>
      </w:r>
      <w:r w:rsidR="009324E8">
        <w:rPr>
          <w:lang w:eastAsia="en-GB"/>
        </w:rPr>
        <w:fldChar w:fldCharType="separate"/>
      </w:r>
      <w:r w:rsidR="009324E8" w:rsidRPr="009324E8">
        <w:rPr>
          <w:noProof/>
          <w:lang w:eastAsia="en-GB"/>
        </w:rPr>
        <w:t>(Fair Society, Healthy Lives, 2010)</w:t>
      </w:r>
      <w:r w:rsidR="009324E8">
        <w:rPr>
          <w:lang w:eastAsia="en-GB"/>
        </w:rPr>
        <w:fldChar w:fldCharType="end"/>
      </w:r>
      <w:r w:rsidR="00453E48">
        <w:rPr>
          <w:lang w:eastAsia="en-GB"/>
        </w:rPr>
        <w:t>.</w:t>
      </w:r>
    </w:p>
    <w:p w14:paraId="27AD3B67" w14:textId="77777777" w:rsidR="00E1673A" w:rsidRDefault="00E1673A" w:rsidP="00F54B1A">
      <w:pPr>
        <w:spacing w:after="0"/>
        <w:ind w:left="737"/>
        <w:jc w:val="center"/>
        <w:rPr>
          <w:lang w:eastAsia="en-GB"/>
        </w:rPr>
      </w:pPr>
      <w:r>
        <w:rPr>
          <w:noProof/>
          <w:lang w:eastAsia="en-GB"/>
        </w:rPr>
        <w:lastRenderedPageBreak/>
        <w:drawing>
          <wp:inline distT="0" distB="0" distL="0" distR="0" wp14:anchorId="37D3ED01" wp14:editId="3CE56D38">
            <wp:extent cx="5405185" cy="3407434"/>
            <wp:effectExtent l="0" t="0" r="5080" b="2540"/>
            <wp:docPr id="4" name="Picture 4" descr="https://www.researchgate.net/profile/Madhusudan_Subedi2/publication/289540976/figure/fig2/AS:410557497790466@1474895943498/The-determinants-of-health-as-set-out-by-Dahlgren-and-Whitehead-19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esearchgate.net/profile/Madhusudan_Subedi2/publication/289540976/figure/fig2/AS:410557497790466@1474895943498/The-determinants-of-health-as-set-out-by-Dahlgren-and-Whitehead-199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5826" cy="3407838"/>
                    </a:xfrm>
                    <a:prstGeom prst="rect">
                      <a:avLst/>
                    </a:prstGeom>
                    <a:noFill/>
                    <a:ln>
                      <a:noFill/>
                    </a:ln>
                  </pic:spPr>
                </pic:pic>
              </a:graphicData>
            </a:graphic>
          </wp:inline>
        </w:drawing>
      </w:r>
    </w:p>
    <w:p w14:paraId="3BCCB8A2" w14:textId="5593C6A4" w:rsidR="00E1673A" w:rsidRPr="003206C3" w:rsidRDefault="00E1673A" w:rsidP="00E1673A">
      <w:pPr>
        <w:spacing w:after="600"/>
        <w:jc w:val="center"/>
        <w:rPr>
          <w:rStyle w:val="Strong"/>
        </w:rPr>
      </w:pPr>
      <w:proofErr w:type="gramStart"/>
      <w:r w:rsidRPr="003206C3">
        <w:rPr>
          <w:rStyle w:val="Strong"/>
        </w:rPr>
        <w:t>The Determinants of Health.</w:t>
      </w:r>
      <w:proofErr w:type="gramEnd"/>
      <w:r w:rsidRPr="00453E48">
        <w:rPr>
          <w:rStyle w:val="Strong"/>
          <w:b w:val="0"/>
        </w:rPr>
        <w:t xml:space="preserve"> </w:t>
      </w:r>
      <w:r w:rsidR="00453E48" w:rsidRPr="008A65B7">
        <w:rPr>
          <w:rStyle w:val="Strong"/>
        </w:rPr>
        <w:fldChar w:fldCharType="begin" w:fldLock="1"/>
      </w:r>
      <w:r w:rsidR="00934FB6">
        <w:rPr>
          <w:rStyle w:val="Strong"/>
        </w:rPr>
        <w:instrText>ADDIN CSL_CITATION {"citationItems":[{"id":"ITEM-1","itemData":{"DOI":"978-91-85619-18-4","ISBN":"9789185619184","ISSN":"1652-120X","PMID":"1958","abstract":"This is the second in a series of discussion papers from the WHO Regional Office for Europe. The first covers concepts and principes of equity in relation to health, and should be read in conjunction with this paper (Whitehead 1990). The present paper sets out to develop the discussion further by outlining a strategic approach to promote greater equity in health between different social and occupational groups. This draws on the work of WHO advisory groups and associated litterature listed at the back, together with practical examples from industrialized countries where strategies have been put into action. The first part (section 1-9) of the paper outlines why equity is seen as a priority and distinguishes different policy levels for interventions. Specific equity aspects related to each policy level are then highlighted as well as some case studies. The second part of the paper (section 10-14) deals with putting policy into practice. Special attention is then paid to the need for comprehensive approaches to combat social and occupational inequities in health as illustrated in terms of a strategy matrix. Furthermore the democratice process within which healthy public policies are to be discussed and determined is discussed as well as organizational aspects as regards the implementation of an equity oriented health policy. Finally checklists are presented focusing upon how to make things happen.","author":[{"dropping-particle":"","family":"Dahlgren","given":"Göran","non-dropping-particle":"","parse-names":false,"suffix":""},{"dropping-particle":"","family":"Whitehead","given":"Margaret","non-dropping-particle":"","parse-names":false,"suffix":""}],"container-title":"Discussion paper","id":"ITEM-1","issue":"September 1991","issued":{"date-parts":[["1992"]]},"title":"Policies and strategies to promote equity in health.","type":"book"},"uris":["http://www.mendeley.com/documents/?uuid=761cd8a2-3d89-43e3-8d7f-a4c82331e1aa"]}],"mendeley":{"formattedCitation":"(Dahlgren &amp; Whitehead, 1992)","plainTextFormattedCitation":"(Dahlgren &amp; Whitehead, 1992)","previouslyFormattedCitation":"(Dahlgren &amp; Whitehead, 1992)"},"properties":{"noteIndex":0},"schema":"https://github.com/citation-style-language/schema/raw/master/csl-citation.json"}</w:instrText>
      </w:r>
      <w:r w:rsidR="00453E48" w:rsidRPr="008A65B7">
        <w:rPr>
          <w:rStyle w:val="Strong"/>
        </w:rPr>
        <w:fldChar w:fldCharType="separate"/>
      </w:r>
      <w:r w:rsidR="00453E48" w:rsidRPr="008A65B7">
        <w:rPr>
          <w:rStyle w:val="Strong"/>
          <w:noProof/>
        </w:rPr>
        <w:t>(Dahlgren &amp; Whitehead, 1992)</w:t>
      </w:r>
      <w:r w:rsidR="00453E48" w:rsidRPr="008A65B7">
        <w:rPr>
          <w:rStyle w:val="Strong"/>
        </w:rPr>
        <w:fldChar w:fldCharType="end"/>
      </w:r>
    </w:p>
    <w:p w14:paraId="593D5BB4" w14:textId="2A81A91D" w:rsidR="00E1673A" w:rsidRDefault="009640F4" w:rsidP="00E1673A">
      <w:pPr>
        <w:rPr>
          <w:lang w:eastAsia="en-GB"/>
        </w:rPr>
      </w:pPr>
      <w:r>
        <w:rPr>
          <w:lang w:eastAsia="en-GB"/>
        </w:rPr>
        <w:t>While recognising the important differences between groups who are disadvantaged with respect to accessing some or all healthcare services, and the diversity within groups defined by broad labels, we anticipate that there will be a number of over-arching factors including, but not necessarily limited to:</w:t>
      </w:r>
    </w:p>
    <w:p w14:paraId="4580CDD0" w14:textId="4F6ACCB6" w:rsidR="009640F4" w:rsidRDefault="009640F4" w:rsidP="00E36E38">
      <w:pPr>
        <w:numPr>
          <w:ilvl w:val="0"/>
          <w:numId w:val="10"/>
        </w:numPr>
        <w:rPr>
          <w:lang w:eastAsia="en-GB"/>
        </w:rPr>
      </w:pPr>
      <w:r>
        <w:rPr>
          <w:lang w:eastAsia="en-GB"/>
        </w:rPr>
        <w:t>communication barriers related to language, literacy and education</w:t>
      </w:r>
    </w:p>
    <w:p w14:paraId="301C78E6" w14:textId="6A992107" w:rsidR="009640F4" w:rsidRDefault="009640F4" w:rsidP="00E36E38">
      <w:pPr>
        <w:numPr>
          <w:ilvl w:val="0"/>
          <w:numId w:val="10"/>
        </w:numPr>
        <w:rPr>
          <w:lang w:eastAsia="en-GB"/>
        </w:rPr>
      </w:pPr>
      <w:r>
        <w:rPr>
          <w:lang w:eastAsia="en-GB"/>
        </w:rPr>
        <w:t>transience, lack of address</w:t>
      </w:r>
      <w:r w:rsidR="00E97E5A">
        <w:rPr>
          <w:lang w:eastAsia="en-GB"/>
        </w:rPr>
        <w:t xml:space="preserve"> or</w:t>
      </w:r>
      <w:r>
        <w:rPr>
          <w:lang w:eastAsia="en-GB"/>
        </w:rPr>
        <w:t xml:space="preserve"> insecure accommodation</w:t>
      </w:r>
    </w:p>
    <w:p w14:paraId="09EB8460" w14:textId="146A3F41" w:rsidR="009640F4" w:rsidRDefault="009640F4" w:rsidP="00E36E38">
      <w:pPr>
        <w:numPr>
          <w:ilvl w:val="0"/>
          <w:numId w:val="10"/>
        </w:numPr>
        <w:rPr>
          <w:lang w:eastAsia="en-GB"/>
        </w:rPr>
      </w:pPr>
      <w:r>
        <w:rPr>
          <w:lang w:eastAsia="en-GB"/>
        </w:rPr>
        <w:t>difficulty with</w:t>
      </w:r>
      <w:r w:rsidR="00EC5E64">
        <w:rPr>
          <w:lang w:eastAsia="en-GB"/>
        </w:rPr>
        <w:t xml:space="preserve"> time and</w:t>
      </w:r>
      <w:r>
        <w:rPr>
          <w:lang w:eastAsia="en-GB"/>
        </w:rPr>
        <w:t xml:space="preserve"> transport, </w:t>
      </w:r>
      <w:r w:rsidR="00AF6EA6">
        <w:rPr>
          <w:lang w:eastAsia="en-GB"/>
        </w:rPr>
        <w:t xml:space="preserve">including </w:t>
      </w:r>
      <w:r>
        <w:rPr>
          <w:lang w:eastAsia="en-GB"/>
        </w:rPr>
        <w:t>getting time off work</w:t>
      </w:r>
      <w:r w:rsidR="00AF6EA6">
        <w:rPr>
          <w:lang w:eastAsia="en-GB"/>
        </w:rPr>
        <w:t xml:space="preserve">, transport </w:t>
      </w:r>
      <w:r w:rsidR="00676F47">
        <w:rPr>
          <w:lang w:eastAsia="en-GB"/>
        </w:rPr>
        <w:t xml:space="preserve">time and </w:t>
      </w:r>
      <w:r>
        <w:rPr>
          <w:lang w:eastAsia="en-GB"/>
        </w:rPr>
        <w:t>costs</w:t>
      </w:r>
      <w:r w:rsidR="00AF6EA6">
        <w:rPr>
          <w:lang w:eastAsia="en-GB"/>
        </w:rPr>
        <w:t xml:space="preserve"> and</w:t>
      </w:r>
      <w:r>
        <w:rPr>
          <w:lang w:eastAsia="en-GB"/>
        </w:rPr>
        <w:t xml:space="preserve"> loss of hourly pay</w:t>
      </w:r>
    </w:p>
    <w:p w14:paraId="23AE74CD" w14:textId="36796327" w:rsidR="00B97220" w:rsidRDefault="009640F4" w:rsidP="00E36E38">
      <w:pPr>
        <w:numPr>
          <w:ilvl w:val="0"/>
          <w:numId w:val="10"/>
        </w:numPr>
        <w:rPr>
          <w:lang w:eastAsia="en-GB"/>
        </w:rPr>
      </w:pPr>
      <w:r>
        <w:rPr>
          <w:lang w:eastAsia="en-GB"/>
        </w:rPr>
        <w:t xml:space="preserve">lack of time and energy due to </w:t>
      </w:r>
      <w:r w:rsidR="00AF6EA6">
        <w:rPr>
          <w:lang w:eastAsia="en-GB"/>
        </w:rPr>
        <w:t xml:space="preserve">factors like </w:t>
      </w:r>
      <w:r>
        <w:rPr>
          <w:lang w:eastAsia="en-GB"/>
        </w:rPr>
        <w:t>disability, poor mental health</w:t>
      </w:r>
      <w:r w:rsidR="00E97E5A">
        <w:rPr>
          <w:lang w:eastAsia="en-GB"/>
        </w:rPr>
        <w:t>,</w:t>
      </w:r>
      <w:r>
        <w:rPr>
          <w:lang w:eastAsia="en-GB"/>
        </w:rPr>
        <w:t xml:space="preserve"> </w:t>
      </w:r>
      <w:r w:rsidR="00226DA0">
        <w:rPr>
          <w:lang w:eastAsia="en-GB"/>
        </w:rPr>
        <w:t>long working hours</w:t>
      </w:r>
      <w:r w:rsidR="00E97E5A">
        <w:rPr>
          <w:lang w:eastAsia="en-GB"/>
        </w:rPr>
        <w:t xml:space="preserve"> or difficult shift patterns</w:t>
      </w:r>
    </w:p>
    <w:p w14:paraId="1C2AB1C0" w14:textId="22D40CB5" w:rsidR="000854D9" w:rsidRDefault="00B97220" w:rsidP="00E36E38">
      <w:pPr>
        <w:numPr>
          <w:ilvl w:val="0"/>
          <w:numId w:val="10"/>
        </w:numPr>
        <w:rPr>
          <w:lang w:eastAsia="en-GB"/>
        </w:rPr>
      </w:pPr>
      <w:r>
        <w:rPr>
          <w:lang w:eastAsia="en-GB"/>
        </w:rPr>
        <w:t>f</w:t>
      </w:r>
      <w:r w:rsidR="00AF41E3">
        <w:rPr>
          <w:lang w:eastAsia="en-GB"/>
        </w:rPr>
        <w:t>ear of the authorities</w:t>
      </w:r>
      <w:r w:rsidR="000C4317">
        <w:rPr>
          <w:lang w:eastAsia="en-GB"/>
        </w:rPr>
        <w:t>, due to</w:t>
      </w:r>
      <w:r w:rsidR="00AF6EA6">
        <w:rPr>
          <w:lang w:eastAsia="en-GB"/>
        </w:rPr>
        <w:t xml:space="preserve"> factors like</w:t>
      </w:r>
      <w:r w:rsidR="000C4317">
        <w:rPr>
          <w:lang w:eastAsia="en-GB"/>
        </w:rPr>
        <w:t xml:space="preserve"> the “hostile environment”, poor treatment by officialdom</w:t>
      </w:r>
      <w:r w:rsidR="00226DA0">
        <w:rPr>
          <w:lang w:eastAsia="en-GB"/>
        </w:rPr>
        <w:t xml:space="preserve"> or</w:t>
      </w:r>
      <w:r w:rsidR="00952C29">
        <w:rPr>
          <w:lang w:eastAsia="en-GB"/>
        </w:rPr>
        <w:t xml:space="preserve"> criminalisation</w:t>
      </w:r>
    </w:p>
    <w:p w14:paraId="3192E50C" w14:textId="63F0D95F" w:rsidR="00AF41E3" w:rsidRDefault="000854D9" w:rsidP="00B97220">
      <w:pPr>
        <w:ind w:left="709"/>
        <w:rPr>
          <w:lang w:eastAsia="en-GB"/>
        </w:rPr>
      </w:pPr>
      <w:r>
        <w:rPr>
          <w:lang w:eastAsia="en-GB"/>
        </w:rPr>
        <w:t>This is not an exhaustive list and there will be some very specific barriers for certain groups as</w:t>
      </w:r>
      <w:r w:rsidR="0088567F">
        <w:rPr>
          <w:lang w:eastAsia="en-GB"/>
        </w:rPr>
        <w:t xml:space="preserve"> already</w:t>
      </w:r>
      <w:r>
        <w:rPr>
          <w:lang w:eastAsia="en-GB"/>
        </w:rPr>
        <w:t xml:space="preserve"> </w:t>
      </w:r>
      <w:r w:rsidR="00031DA7">
        <w:rPr>
          <w:lang w:eastAsia="en-GB"/>
        </w:rPr>
        <w:t xml:space="preserve">noted, for example, for </w:t>
      </w:r>
      <w:r>
        <w:rPr>
          <w:lang w:eastAsia="en-GB"/>
        </w:rPr>
        <w:t>trans</w:t>
      </w:r>
      <w:r w:rsidR="008E0FD4">
        <w:rPr>
          <w:lang w:eastAsia="en-GB"/>
        </w:rPr>
        <w:t>gender</w:t>
      </w:r>
      <w:r>
        <w:rPr>
          <w:lang w:eastAsia="en-GB"/>
        </w:rPr>
        <w:t xml:space="preserve"> people </w:t>
      </w:r>
      <w:r w:rsidR="00FA4BF9">
        <w:rPr>
          <w:lang w:eastAsia="en-GB"/>
        </w:rPr>
        <w:t>and</w:t>
      </w:r>
      <w:r>
        <w:rPr>
          <w:lang w:eastAsia="en-GB"/>
        </w:rPr>
        <w:t xml:space="preserve"> sex-specific screening programmes</w:t>
      </w:r>
      <w:r w:rsidR="00031DA7">
        <w:rPr>
          <w:lang w:eastAsia="en-GB"/>
        </w:rPr>
        <w:t>.</w:t>
      </w:r>
      <w:r w:rsidR="000515DF">
        <w:rPr>
          <w:lang w:eastAsia="en-GB"/>
        </w:rPr>
        <w:t xml:space="preserve"> These </w:t>
      </w:r>
      <w:r w:rsidR="00676F47">
        <w:rPr>
          <w:lang w:eastAsia="en-GB"/>
        </w:rPr>
        <w:t>group-</w:t>
      </w:r>
      <w:r w:rsidR="000515DF">
        <w:rPr>
          <w:lang w:eastAsia="en-GB"/>
        </w:rPr>
        <w:t>specific barriers may nevertheless be exacerbated by the elements of socio</w:t>
      </w:r>
      <w:r w:rsidR="002220A3">
        <w:rPr>
          <w:lang w:eastAsia="en-GB"/>
        </w:rPr>
        <w:t>-</w:t>
      </w:r>
      <w:r w:rsidR="000515DF">
        <w:rPr>
          <w:lang w:eastAsia="en-GB"/>
        </w:rPr>
        <w:t>economic deprivation listed above.</w:t>
      </w:r>
    </w:p>
    <w:p w14:paraId="71595417" w14:textId="4FFF3CC6" w:rsidR="00E51D90" w:rsidRDefault="00990EA8" w:rsidP="00E326BB">
      <w:pPr>
        <w:pStyle w:val="Heading2"/>
      </w:pPr>
      <w:bookmarkStart w:id="26" w:name="_Toc531257227"/>
      <w:r>
        <w:lastRenderedPageBreak/>
        <w:t>I</w:t>
      </w:r>
      <w:r w:rsidR="00E51D90">
        <w:t>ntervention</w:t>
      </w:r>
      <w:r>
        <w:t>s to improve participation in screening</w:t>
      </w:r>
      <w:bookmarkEnd w:id="26"/>
    </w:p>
    <w:p w14:paraId="7454EA59" w14:textId="0E865327" w:rsidR="000E44FC" w:rsidRDefault="000E44FC" w:rsidP="000E44FC">
      <w:pPr>
        <w:rPr>
          <w:lang w:eastAsia="en-GB"/>
        </w:rPr>
      </w:pPr>
      <w:r>
        <w:rPr>
          <w:noProof/>
          <w:lang w:eastAsia="en-GB"/>
        </w:rPr>
        <w:drawing>
          <wp:anchor distT="0" distB="0" distL="114300" distR="114300" simplePos="0" relativeHeight="251660800" behindDoc="0" locked="0" layoutInCell="1" allowOverlap="1" wp14:anchorId="4814AC8A" wp14:editId="2004B337">
            <wp:simplePos x="0" y="0"/>
            <wp:positionH relativeFrom="column">
              <wp:posOffset>457200</wp:posOffset>
            </wp:positionH>
            <wp:positionV relativeFrom="paragraph">
              <wp:posOffset>1174115</wp:posOffset>
            </wp:positionV>
            <wp:extent cx="5025390" cy="2865755"/>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8514"/>
                    <a:stretch/>
                  </pic:blipFill>
                  <pic:spPr bwMode="auto">
                    <a:xfrm>
                      <a:off x="0" y="0"/>
                      <a:ext cx="5025390" cy="2865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eastAsia="en-GB"/>
        </w:rPr>
        <w:t xml:space="preserve">PHE previously commissioned a rapid review of </w:t>
      </w:r>
      <w:r w:rsidR="00EC16C3">
        <w:rPr>
          <w:lang w:eastAsia="en-GB"/>
        </w:rPr>
        <w:t>interventions to improve participation in screening</w:t>
      </w:r>
      <w:r w:rsidR="00B468ED">
        <w:rPr>
          <w:lang w:eastAsia="en-GB"/>
        </w:rPr>
        <w:t xml:space="preserve"> services</w:t>
      </w:r>
      <w:r>
        <w:rPr>
          <w:lang w:eastAsia="en-GB"/>
        </w:rPr>
        <w:t xml:space="preserve">, restricted to cancer screening but not to the UK </w:t>
      </w:r>
      <w:r>
        <w:rPr>
          <w:lang w:eastAsia="en-GB"/>
        </w:rPr>
        <w:fldChar w:fldCharType="begin" w:fldLock="1"/>
      </w:r>
      <w:r>
        <w:rPr>
          <w:lang w:eastAsia="en-GB"/>
        </w:rPr>
        <w:instrText>ADDIN CSL_CITATION {"citationItems":[{"id":"ITEM-1","itemData":{"DOI":"10.1177/0969141316664757","ISBN":"0969141316664","ISSN":"14755793","PMID":"27754937","abstract":"Objective Screening participation is spread differently across populations, according to factors such as ethnicity or socioeconomic status. We here review the current evidence on effects of interventions to improve cancer screening participation, focussing in particular on effects in underserved populations.Methods We selected studies to review based on their characteristics: focussing on population screening programmes, showing a quantitative estimate of the effect of the intervention, and published since 1990. To determine eligibility for our purposes, we first reviewed titles, then abstracts, and finally the full paper. We started with a narrow search and expanded this until the search yielded eligible papers on title review which were less than 1% of the total. We classified the eligible studies by intervention type and by the cancer for which they screened, while looking to identify effects in any inequality dimension.Results The 68 papers included in our review reported on 71 intervention studies. Of the interventions, 58 had significant positive effects on increasing participation, with increase rates of the order of 2%–20% (in absolute terms).Conclusions Across different countries and health systems, a number of interventions were found more consistently to improve participation in cancer screening, including in underserved populations: pre-screening reminders, general practitioner endorsement, more personalized reminders for non-participants, and more acceptable screening tests in bowel and cervical screening.","author":[{"dropping-particle":"","family":"Duffy","given":"Stephen W.","non-dropping-particle":"","parse-names":false,"suffix":""},{"dropping-particle":"","family":"Myles","given":"Jonathan P.","non-dropping-particle":"","parse-names":false,"suffix":""},{"dropping-particle":"","family":"Maroni","given":"Roberta","non-dropping-particle":"","parse-names":false,"suffix":""},{"dropping-particle":"","family":"Mohammad","given":"Abeera","non-dropping-particle":"","parse-names":false,"suffix":""}],"container-title":"Journal of Medical Screening","id":"ITEM-1","issue":"3","issued":{"date-parts":[["2017"]]},"page":"127-145","title":"Rapid review of evaluation of interventions to improve participation in cancer screening services","type":"article-journal","volume":"24"},"uris":["http://www.mendeley.com/documents/?uuid=e5526c81-7ba8-409f-8594-a9a169eca509"]}],"mendeley":{"formattedCitation":"(Duffy &lt;i&gt;et al&lt;/i&gt;, 2017)","plainTextFormattedCitation":"(Duffy et al, 2017)","previouslyFormattedCitation":"(Duffy &lt;i&gt;et al&lt;/i&gt;, 2017)"},"properties":{"noteIndex":0},"schema":"https://github.com/citation-style-language/schema/raw/master/csl-citation.json"}</w:instrText>
      </w:r>
      <w:r>
        <w:rPr>
          <w:lang w:eastAsia="en-GB"/>
        </w:rPr>
        <w:fldChar w:fldCharType="separate"/>
      </w:r>
      <w:r w:rsidRPr="00252E68">
        <w:rPr>
          <w:noProof/>
          <w:lang w:eastAsia="en-GB"/>
        </w:rPr>
        <w:t xml:space="preserve">(Duffy </w:t>
      </w:r>
      <w:r w:rsidRPr="00252E68">
        <w:rPr>
          <w:i/>
          <w:noProof/>
          <w:lang w:eastAsia="en-GB"/>
        </w:rPr>
        <w:t>et al</w:t>
      </w:r>
      <w:r w:rsidRPr="00252E68">
        <w:rPr>
          <w:noProof/>
          <w:lang w:eastAsia="en-GB"/>
        </w:rPr>
        <w:t>, 2017)</w:t>
      </w:r>
      <w:r>
        <w:rPr>
          <w:lang w:eastAsia="en-GB"/>
        </w:rPr>
        <w:fldChar w:fldCharType="end"/>
      </w:r>
      <w:r>
        <w:rPr>
          <w:lang w:eastAsia="en-GB"/>
        </w:rPr>
        <w:t>. This provides a very useful starting point for identifying the sorts of interventions we might anticipate</w:t>
      </w:r>
      <w:r w:rsidR="003D4C92">
        <w:rPr>
          <w:lang w:eastAsia="en-GB"/>
        </w:rPr>
        <w:t xml:space="preserve"> for</w:t>
      </w:r>
      <w:r>
        <w:rPr>
          <w:lang w:eastAsia="en-GB"/>
        </w:rPr>
        <w:t xml:space="preserve"> the adult screening programmes. A schematic diagram from the paper is reproduced below, summarising interventions along the screening timeline.</w:t>
      </w:r>
    </w:p>
    <w:p w14:paraId="72D191C3" w14:textId="1088F8E4" w:rsidR="000E44FC" w:rsidRPr="000E44FC" w:rsidRDefault="000E44FC" w:rsidP="000E44FC">
      <w:pPr>
        <w:rPr>
          <w:lang w:eastAsia="en-GB"/>
        </w:rPr>
      </w:pPr>
    </w:p>
    <w:p w14:paraId="27C77D34" w14:textId="66304598" w:rsidR="000E44FC" w:rsidRDefault="000E44FC" w:rsidP="000E44FC">
      <w:pPr>
        <w:rPr>
          <w:lang w:eastAsia="en-GB"/>
        </w:rPr>
      </w:pPr>
      <w:r>
        <w:rPr>
          <w:lang w:eastAsia="en-GB"/>
        </w:rPr>
        <w:t xml:space="preserve">The interventions for antenatal, </w:t>
      </w:r>
      <w:proofErr w:type="spellStart"/>
      <w:r>
        <w:rPr>
          <w:lang w:eastAsia="en-GB"/>
        </w:rPr>
        <w:t>newborn</w:t>
      </w:r>
      <w:proofErr w:type="spellEnd"/>
      <w:r>
        <w:rPr>
          <w:lang w:eastAsia="en-GB"/>
        </w:rPr>
        <w:t xml:space="preserve"> and infant screening are likely to be quite different as screening is usually initiated directly by midwives or other healthcare professionals who are already in clinical contact with the mother and child. The NHS baby number, or “numbers for babies (NN4B)”, introduced in 2002/3, is an </w:t>
      </w:r>
      <w:r w:rsidR="00D4049C">
        <w:rPr>
          <w:lang w:eastAsia="en-GB"/>
        </w:rPr>
        <w:t xml:space="preserve">example of a tool designed </w:t>
      </w:r>
      <w:r>
        <w:rPr>
          <w:lang w:eastAsia="en-GB"/>
        </w:rPr>
        <w:t xml:space="preserve">to improve screening rates </w:t>
      </w:r>
      <w:r w:rsidR="00276898">
        <w:rPr>
          <w:lang w:eastAsia="en-GB"/>
        </w:rPr>
        <w:t>for</w:t>
      </w:r>
      <w:r>
        <w:rPr>
          <w:lang w:eastAsia="en-GB"/>
        </w:rPr>
        <w:t xml:space="preserve"> </w:t>
      </w:r>
      <w:proofErr w:type="spellStart"/>
      <w:r w:rsidR="00276898">
        <w:rPr>
          <w:lang w:eastAsia="en-GB"/>
        </w:rPr>
        <w:t>newborns</w:t>
      </w:r>
      <w:proofErr w:type="spellEnd"/>
      <w:r w:rsidR="00276898">
        <w:rPr>
          <w:lang w:eastAsia="en-GB"/>
        </w:rPr>
        <w:t xml:space="preserve"> and infants</w:t>
      </w:r>
      <w:r>
        <w:rPr>
          <w:lang w:eastAsia="en-GB"/>
        </w:rPr>
        <w:t xml:space="preserve"> </w:t>
      </w:r>
      <w:r>
        <w:rPr>
          <w:lang w:eastAsia="en-GB"/>
        </w:rPr>
        <w:fldChar w:fldCharType="begin" w:fldLock="1"/>
      </w:r>
      <w:r w:rsidR="005C1060">
        <w:rPr>
          <w:lang w:eastAsia="en-GB"/>
        </w:rPr>
        <w:instrText>ADDIN CSL_CITATION {"citationItems":[{"id":"ITEM-1","itemData":{"URL":"https://www.rcm.org.uk/news-views-and-analysis/news/newborn-hearing-screening-first-benefit-of-‘baby-numbers’-programme","accessed":{"date-parts":[["2018","11","8"]]},"author":[{"dropping-particle":"","family":"RCM","given":"","non-dropping-particle":"","parse-names":false,"suffix":""}],"id":"ITEM-1","issued":{"date-parts":[["2008"]]},"title":"Newborn hearing screening first benefit of ‘baby numbers’ programme","type":"webpage"},"uris":["http://www.mendeley.com/documents/?uuid=ebe63ad6-a31a-3f38-9b55-349cc1dfc325"]}],"mendeley":{"formattedCitation":"(RCM, 2008)","plainTextFormattedCitation":"(RCM, 2008)","previouslyFormattedCitation":"(RCM, 2008)"},"properties":{"noteIndex":0},"schema":"https://github.com/citation-style-language/schema/raw/master/csl-citation.json"}</w:instrText>
      </w:r>
      <w:r>
        <w:rPr>
          <w:lang w:eastAsia="en-GB"/>
        </w:rPr>
        <w:fldChar w:fldCharType="separate"/>
      </w:r>
      <w:r w:rsidRPr="00700798">
        <w:rPr>
          <w:noProof/>
          <w:lang w:eastAsia="en-GB"/>
        </w:rPr>
        <w:t>(RCM, 2008)</w:t>
      </w:r>
      <w:r>
        <w:rPr>
          <w:lang w:eastAsia="en-GB"/>
        </w:rPr>
        <w:fldChar w:fldCharType="end"/>
      </w:r>
      <w:r>
        <w:rPr>
          <w:lang w:eastAsia="en-GB"/>
        </w:rPr>
        <w:t>.</w:t>
      </w:r>
    </w:p>
    <w:p w14:paraId="65EE642F" w14:textId="33134D22" w:rsidR="00B56DD7" w:rsidRDefault="006D0C05" w:rsidP="009E2A95">
      <w:r>
        <w:t>Timely initiation of antenatal</w:t>
      </w:r>
      <w:r w:rsidR="000E44FC">
        <w:t xml:space="preserve"> screening</w:t>
      </w:r>
      <w:r>
        <w:t xml:space="preserve"> is particularly important as these </w:t>
      </w:r>
      <w:r w:rsidR="000E44FC">
        <w:t xml:space="preserve">are intended to allow early treatment to prevent or minimise harm </w:t>
      </w:r>
      <w:r>
        <w:t>to the unborn child and to</w:t>
      </w:r>
      <w:r w:rsidR="000E44FC">
        <w:t xml:space="preserve"> allow parents to make an informed decision about continuing with the pregnancy. The entire screening pathway, from initial invitation to any actions based on screening results, needs to take place in a </w:t>
      </w:r>
      <w:r>
        <w:t xml:space="preserve">very </w:t>
      </w:r>
      <w:r w:rsidR="000E44FC">
        <w:t xml:space="preserve">defined (and </w:t>
      </w:r>
      <w:r>
        <w:t xml:space="preserve">very </w:t>
      </w:r>
      <w:r w:rsidR="000E44FC">
        <w:t>short) period of time</w:t>
      </w:r>
      <w:r w:rsidR="008F3656">
        <w:t xml:space="preserve"> and so efficient systems for identification and referral are likely to be an </w:t>
      </w:r>
      <w:r>
        <w:t xml:space="preserve">especially </w:t>
      </w:r>
      <w:r w:rsidR="008F3656">
        <w:t>important part of interventions in these programmes</w:t>
      </w:r>
      <w:r>
        <w:t>.</w:t>
      </w:r>
    </w:p>
    <w:p w14:paraId="6448440E" w14:textId="327C2A24" w:rsidR="001160F0" w:rsidRDefault="001160F0" w:rsidP="00737B31">
      <w:pPr>
        <w:pStyle w:val="Heading3"/>
      </w:pPr>
      <w:bookmarkStart w:id="27" w:name="_Toc531257228"/>
      <w:r w:rsidRPr="005C1060">
        <w:rPr>
          <w:rStyle w:val="Heading3Char"/>
        </w:rPr>
        <w:t>Mixed interventions</w:t>
      </w:r>
      <w:bookmarkEnd w:id="27"/>
    </w:p>
    <w:p w14:paraId="606984D0" w14:textId="69BE473E" w:rsidR="005C1060" w:rsidRDefault="005C1060" w:rsidP="001160F0">
      <w:pPr>
        <w:rPr>
          <w:lang w:eastAsia="en-GB"/>
        </w:rPr>
      </w:pPr>
      <w:r>
        <w:rPr>
          <w:lang w:eastAsia="en-GB"/>
        </w:rPr>
        <w:t xml:space="preserve">A number of the trials identified by the rapid review </w:t>
      </w:r>
      <w:r>
        <w:rPr>
          <w:lang w:eastAsia="en-GB"/>
        </w:rPr>
        <w:fldChar w:fldCharType="begin" w:fldLock="1"/>
      </w:r>
      <w:r w:rsidR="008B1AA6">
        <w:rPr>
          <w:lang w:eastAsia="en-GB"/>
        </w:rPr>
        <w:instrText>ADDIN CSL_CITATION {"citationItems":[{"id":"ITEM-1","itemData":{"DOI":"10.1177/0969141316664757","ISBN":"0969141316664","ISSN":"14755793","PMID":"27754937","abstract":"Objective Screening participation is spread differently across populations, according to factors such as ethnicity or socioeconomic status. We here review the current evidence on effects of interventions to improve cancer screening participation, focussing in particular on effects in underserved populations.Methods We selected studies to review based on their characteristics: focussing on population screening programmes, showing a quantitative estimate of the effect of the intervention, and published since 1990. To determine eligibility for our purposes, we first reviewed titles, then abstracts, and finally the full paper. We started with a narrow search and expanded this until the search yielded eligible papers on title review which were less than 1% of the total. We classified the eligible studies by intervention type and by the cancer for which they screened, while looking to identify effects in any inequality dimension.Results The 68 papers included in our review reported on 71 intervention studies. Of the interventions, 58 had significant positive effects on increasing participation, with increase rates of the order of 2%–20% (in absolute terms).Conclusions Across different countries and health systems, a number of interventions were found more consistently to improve participation in cancer screening, including in underserved populations: pre-screening reminders, general practitioner endorsement, more personalized reminders for non-participants, and more acceptable screening tests in bowel and cervical screening.","author":[{"dropping-particle":"","family":"Duffy","given":"Stephen W.","non-dropping-particle":"","parse-names":false,"suffix":""},{"dropping-particle":"","family":"Myles","given":"Jonathan P.","non-dropping-particle":"","parse-names":false,"suffix":""},{"dropping-particle":"","family":"Maroni","given":"Roberta","non-dropping-particle":"","parse-names":false,"suffix":""},{"dropping-particle":"","family":"Mohammad","given":"Abeera","non-dropping-particle":"","parse-names":false,"suffix":""}],"container-title":"Journal of Medical Screening","id":"ITEM-1","issue":"3","issued":{"date-parts":[["2017"]]},"page":"127-145","title":"Rapid review of evaluation of interventions to improve participation in cancer screening services","type":"article-journal","volume":"24"},"uris":["http://www.mendeley.com/documents/?uuid=e5526c81-7ba8-409f-8594-a9a169eca509"]}],"mendeley":{"formattedCitation":"(Duffy &lt;i&gt;et al&lt;/i&gt;, 2017)","plainTextFormattedCitation":"(Duffy et al, 2017)","previouslyFormattedCitation":"(Duffy &lt;i&gt;et al&lt;/i&gt;, 2017)"},"properties":{"noteIndex":0},"schema":"https://github.com/citation-style-language/schema/raw/master/csl-citation.json"}</w:instrText>
      </w:r>
      <w:r>
        <w:rPr>
          <w:lang w:eastAsia="en-GB"/>
        </w:rPr>
        <w:fldChar w:fldCharType="separate"/>
      </w:r>
      <w:r w:rsidRPr="005C1060">
        <w:rPr>
          <w:noProof/>
          <w:lang w:eastAsia="en-GB"/>
        </w:rPr>
        <w:t xml:space="preserve">(Duffy </w:t>
      </w:r>
      <w:r w:rsidRPr="005C1060">
        <w:rPr>
          <w:i/>
          <w:noProof/>
          <w:lang w:eastAsia="en-GB"/>
        </w:rPr>
        <w:t>et al</w:t>
      </w:r>
      <w:r w:rsidRPr="005C1060">
        <w:rPr>
          <w:noProof/>
          <w:lang w:eastAsia="en-GB"/>
        </w:rPr>
        <w:t>, 2017)</w:t>
      </w:r>
      <w:r>
        <w:rPr>
          <w:lang w:eastAsia="en-GB"/>
        </w:rPr>
        <w:fldChar w:fldCharType="end"/>
      </w:r>
      <w:r>
        <w:rPr>
          <w:lang w:eastAsia="en-GB"/>
        </w:rPr>
        <w:t xml:space="preserve"> included mixed interventions</w:t>
      </w:r>
      <w:r w:rsidR="0089655C">
        <w:rPr>
          <w:lang w:eastAsia="en-GB"/>
        </w:rPr>
        <w:t xml:space="preserve"> which are not easily categorised</w:t>
      </w:r>
      <w:r w:rsidR="00757873">
        <w:rPr>
          <w:lang w:eastAsia="en-GB"/>
        </w:rPr>
        <w:t xml:space="preserve">. </w:t>
      </w:r>
      <w:r w:rsidR="0089655C">
        <w:rPr>
          <w:lang w:eastAsia="en-GB"/>
        </w:rPr>
        <w:t xml:space="preserve">The final classification scheme will </w:t>
      </w:r>
      <w:r w:rsidR="0089655C">
        <w:rPr>
          <w:lang w:eastAsia="en-GB"/>
        </w:rPr>
        <w:lastRenderedPageBreak/>
        <w:t>depend on what evidence we find but we anticipate the following sorts of mixed categories will arise:</w:t>
      </w:r>
    </w:p>
    <w:p w14:paraId="4367A906" w14:textId="1724EFBA" w:rsidR="001160F0" w:rsidRDefault="00E97E5A" w:rsidP="00E36E38">
      <w:pPr>
        <w:numPr>
          <w:ilvl w:val="0"/>
          <w:numId w:val="6"/>
        </w:numPr>
        <w:rPr>
          <w:lang w:eastAsia="en-GB"/>
        </w:rPr>
      </w:pPr>
      <w:r>
        <w:rPr>
          <w:lang w:eastAsia="en-GB"/>
        </w:rPr>
        <w:t>m</w:t>
      </w:r>
      <w:r w:rsidR="001160F0">
        <w:rPr>
          <w:lang w:eastAsia="en-GB"/>
        </w:rPr>
        <w:t>ixed (invite-based)</w:t>
      </w:r>
    </w:p>
    <w:p w14:paraId="7ACC2025" w14:textId="435531E6" w:rsidR="001160F0" w:rsidRDefault="00E97E5A" w:rsidP="00E36E38">
      <w:pPr>
        <w:numPr>
          <w:ilvl w:val="0"/>
          <w:numId w:val="6"/>
        </w:numPr>
        <w:rPr>
          <w:lang w:eastAsia="en-GB"/>
        </w:rPr>
      </w:pPr>
      <w:r>
        <w:rPr>
          <w:lang w:eastAsia="en-GB"/>
        </w:rPr>
        <w:t>m</w:t>
      </w:r>
      <w:r w:rsidR="001160F0">
        <w:rPr>
          <w:lang w:eastAsia="en-GB"/>
        </w:rPr>
        <w:t>ixed (community-based)</w:t>
      </w:r>
    </w:p>
    <w:p w14:paraId="03FA2AE6" w14:textId="540992DD" w:rsidR="001160F0" w:rsidRDefault="00E97E5A" w:rsidP="00E36E38">
      <w:pPr>
        <w:numPr>
          <w:ilvl w:val="0"/>
          <w:numId w:val="6"/>
        </w:numPr>
        <w:rPr>
          <w:lang w:eastAsia="en-GB"/>
        </w:rPr>
      </w:pPr>
      <w:r>
        <w:rPr>
          <w:lang w:eastAsia="en-GB"/>
        </w:rPr>
        <w:t>m</w:t>
      </w:r>
      <w:r w:rsidR="001160F0">
        <w:rPr>
          <w:lang w:eastAsia="en-GB"/>
        </w:rPr>
        <w:t>ixed (invite &amp; community)</w:t>
      </w:r>
    </w:p>
    <w:p w14:paraId="19E70F8C" w14:textId="43C009E3" w:rsidR="0089655C" w:rsidRDefault="00E97E5A" w:rsidP="00E36E38">
      <w:pPr>
        <w:numPr>
          <w:ilvl w:val="0"/>
          <w:numId w:val="6"/>
        </w:numPr>
        <w:rPr>
          <w:lang w:eastAsia="en-GB"/>
        </w:rPr>
      </w:pPr>
      <w:r>
        <w:rPr>
          <w:lang w:eastAsia="en-GB"/>
        </w:rPr>
        <w:t>m</w:t>
      </w:r>
      <w:r w:rsidR="0089655C">
        <w:rPr>
          <w:lang w:eastAsia="en-GB"/>
        </w:rPr>
        <w:t>ixed (systems-based)</w:t>
      </w:r>
    </w:p>
    <w:p w14:paraId="394826AD" w14:textId="1A123208" w:rsidR="00757873" w:rsidRDefault="00757873" w:rsidP="00757873">
      <w:pPr>
        <w:rPr>
          <w:lang w:eastAsia="en-GB"/>
        </w:rPr>
      </w:pPr>
      <w:r>
        <w:rPr>
          <w:lang w:eastAsia="en-GB"/>
        </w:rPr>
        <w:t>These trials will be considered alongside, but separately from, trials of single interventions which are included in the mixed intervention.</w:t>
      </w:r>
    </w:p>
    <w:p w14:paraId="67BE9EF5" w14:textId="60A7B9FC" w:rsidR="003E0AF7" w:rsidRDefault="003E0AF7" w:rsidP="003E0AF7">
      <w:pPr>
        <w:pStyle w:val="Heading3"/>
      </w:pPr>
      <w:bookmarkStart w:id="28" w:name="_Toc531257229"/>
      <w:r>
        <w:t>Opting out</w:t>
      </w:r>
      <w:bookmarkEnd w:id="28"/>
    </w:p>
    <w:p w14:paraId="4922DFBF" w14:textId="4C329CC5" w:rsidR="009365CF" w:rsidRDefault="003E0AF7" w:rsidP="00F54B1A">
      <w:pPr>
        <w:rPr>
          <w:rFonts w:cs="Arial"/>
          <w:b/>
          <w:bCs/>
          <w:color w:val="6796CE"/>
          <w:kern w:val="32"/>
          <w:sz w:val="28"/>
          <w:szCs w:val="32"/>
        </w:rPr>
      </w:pPr>
      <w:r>
        <w:rPr>
          <w:lang w:eastAsia="en-GB"/>
        </w:rPr>
        <w:t xml:space="preserve">Improved participation in screening is a public health objective which may not be shared by individuals in the population. A benefit of improved identification and communication with candidates for screening includes improving information about the risks and benefits of screening and providing the opportunity to opt out </w:t>
      </w:r>
      <w:r>
        <w:rPr>
          <w:lang w:eastAsia="en-GB"/>
        </w:rPr>
        <w:fldChar w:fldCharType="begin" w:fldLock="1"/>
      </w:r>
      <w:r w:rsidR="00EF15AF">
        <w:rPr>
          <w:lang w:eastAsia="en-GB"/>
        </w:rPr>
        <w:instrText>ADDIN CSL_CITATION {"citationItems":[{"id":"ITEM-1","itemData":{"URL":"https://www.gov.uk/government/publications/opting-out-of-the-nhs-population-screening-programmes","accessed":{"date-parts":[["2018","11","13"]]},"author":[{"dropping-particle":"","family":"NHS-SP","given":"","non-dropping-particle":"","parse-names":false,"suffix":""}],"id":"ITEM-1","issued":{"date-parts":[["2016"]]},"title":"Opting out of the NHS population screening programmes","type":"webpage"},"uris":["http://www.mendeley.com/documents/?uuid=1043b388-3e49-3840-b706-dccccf2c8604"]}],"mendeley":{"formattedCitation":"(NHS-SP, 2016)","plainTextFormattedCitation":"(NHS-SP, 2016)","previouslyFormattedCitation":"(NHS-SP, 2016)"},"properties":{"noteIndex":0},"schema":"https://github.com/citation-style-language/schema/raw/master/csl-citation.json"}</w:instrText>
      </w:r>
      <w:r>
        <w:rPr>
          <w:lang w:eastAsia="en-GB"/>
        </w:rPr>
        <w:fldChar w:fldCharType="separate"/>
      </w:r>
      <w:r w:rsidR="00EF15AF" w:rsidRPr="00EF15AF">
        <w:rPr>
          <w:noProof/>
          <w:lang w:eastAsia="en-GB"/>
        </w:rPr>
        <w:t>(NHS-SP, 2016)</w:t>
      </w:r>
      <w:r>
        <w:rPr>
          <w:lang w:eastAsia="en-GB"/>
        </w:rPr>
        <w:fldChar w:fldCharType="end"/>
      </w:r>
      <w:r>
        <w:rPr>
          <w:lang w:eastAsia="en-GB"/>
        </w:rPr>
        <w:t>.</w:t>
      </w:r>
    </w:p>
    <w:p w14:paraId="2E417FAE" w14:textId="77777777" w:rsidR="001666E3" w:rsidRDefault="001666E3">
      <w:pPr>
        <w:spacing w:after="200" w:line="276" w:lineRule="auto"/>
        <w:ind w:left="0"/>
        <w:rPr>
          <w:rFonts w:cs="Arial"/>
          <w:b/>
          <w:bCs/>
          <w:color w:val="6796CE"/>
          <w:kern w:val="32"/>
          <w:sz w:val="28"/>
          <w:szCs w:val="32"/>
        </w:rPr>
      </w:pPr>
      <w:r>
        <w:br w:type="page"/>
      </w:r>
    </w:p>
    <w:p w14:paraId="3397F46F" w14:textId="0AE27F7C" w:rsidR="00990EA8" w:rsidRDefault="00116396" w:rsidP="00FB6512">
      <w:pPr>
        <w:pStyle w:val="Heading1"/>
      </w:pPr>
      <w:bookmarkStart w:id="29" w:name="_Toc531257230"/>
      <w:r>
        <w:lastRenderedPageBreak/>
        <w:t>Aims and objectives</w:t>
      </w:r>
      <w:bookmarkEnd w:id="29"/>
    </w:p>
    <w:p w14:paraId="4B0FCF1D" w14:textId="5BA023F6" w:rsidR="00935648" w:rsidRPr="00935648" w:rsidRDefault="00E36E38" w:rsidP="00E36E38">
      <w:r>
        <w:t>T</w:t>
      </w:r>
      <w:r w:rsidR="00935648">
        <w:t>o</w:t>
      </w:r>
      <w:r>
        <w:t xml:space="preserve"> identify interventions which are effective in improving participation in national screening programmes amongst under-served </w:t>
      </w:r>
      <w:proofErr w:type="gramStart"/>
      <w:r>
        <w:t>groups</w:t>
      </w:r>
      <w:r w:rsidR="005D1D06">
        <w:t>.</w:t>
      </w:r>
      <w:proofErr w:type="gramEnd"/>
    </w:p>
    <w:p w14:paraId="6DD84E17" w14:textId="77777777" w:rsidR="00F96BF3" w:rsidRPr="009365CF" w:rsidRDefault="00F96BF3" w:rsidP="003D4C92">
      <w:pPr>
        <w:pStyle w:val="Heading2"/>
      </w:pPr>
      <w:bookmarkStart w:id="30" w:name="_Toc531257231"/>
      <w:r w:rsidRPr="009365CF">
        <w:t>Relevant evidence</w:t>
      </w:r>
      <w:bookmarkEnd w:id="30"/>
      <w:r w:rsidRPr="009365CF">
        <w:t xml:space="preserve"> </w:t>
      </w:r>
    </w:p>
    <w:p w14:paraId="356254B3" w14:textId="33FFE1CA" w:rsidR="00990EA8" w:rsidRDefault="009365CF" w:rsidP="0038303F">
      <w:pPr>
        <w:rPr>
          <w:lang w:eastAsia="en-GB"/>
        </w:rPr>
      </w:pPr>
      <w:r>
        <w:rPr>
          <w:lang w:eastAsia="en-GB"/>
        </w:rPr>
        <w:t xml:space="preserve">This review is restricted </w:t>
      </w:r>
      <w:r w:rsidR="00990E4C" w:rsidRPr="009365CF">
        <w:rPr>
          <w:lang w:eastAsia="en-GB"/>
        </w:rPr>
        <w:t xml:space="preserve">to UK-based trials </w:t>
      </w:r>
      <w:r w:rsidR="00220D38">
        <w:rPr>
          <w:lang w:eastAsia="en-GB"/>
        </w:rPr>
        <w:t>of NHS national</w:t>
      </w:r>
      <w:r w:rsidR="00990E4C" w:rsidRPr="009365CF">
        <w:rPr>
          <w:lang w:eastAsia="en-GB"/>
        </w:rPr>
        <w:t xml:space="preserve"> screening programmes</w:t>
      </w:r>
      <w:r w:rsidR="001E6D69" w:rsidRPr="009365CF">
        <w:rPr>
          <w:lang w:eastAsia="en-GB"/>
        </w:rPr>
        <w:t xml:space="preserve"> </w:t>
      </w:r>
      <w:r w:rsidR="001666E3">
        <w:rPr>
          <w:lang w:eastAsia="en-GB"/>
        </w:rPr>
        <w:t xml:space="preserve">conducted since 1990 </w:t>
      </w:r>
      <w:r>
        <w:rPr>
          <w:lang w:eastAsia="en-GB"/>
        </w:rPr>
        <w:t xml:space="preserve">and so the control arms will typically be standard </w:t>
      </w:r>
      <w:r w:rsidR="008B197D">
        <w:rPr>
          <w:lang w:eastAsia="en-GB"/>
        </w:rPr>
        <w:t xml:space="preserve">NHS </w:t>
      </w:r>
      <w:r>
        <w:rPr>
          <w:lang w:eastAsia="en-GB"/>
        </w:rPr>
        <w:t>screening practice</w:t>
      </w:r>
      <w:r w:rsidR="00952FD4">
        <w:rPr>
          <w:lang w:eastAsia="en-GB"/>
        </w:rPr>
        <w:t xml:space="preserve"> at the time the trial was conducted</w:t>
      </w:r>
      <w:r>
        <w:rPr>
          <w:lang w:eastAsia="en-GB"/>
        </w:rPr>
        <w:t>.</w:t>
      </w:r>
      <w:r w:rsidR="001E6D69" w:rsidRPr="009365CF">
        <w:rPr>
          <w:lang w:eastAsia="en-GB"/>
        </w:rPr>
        <w:t xml:space="preserve"> </w:t>
      </w:r>
      <w:r w:rsidR="00952FD4">
        <w:rPr>
          <w:lang w:eastAsia="en-GB"/>
        </w:rPr>
        <w:t>However, t</w:t>
      </w:r>
      <w:r>
        <w:rPr>
          <w:lang w:eastAsia="en-GB"/>
        </w:rPr>
        <w:t>his practice has changed over time and may vary between region</w:t>
      </w:r>
      <w:r w:rsidR="00952FD4">
        <w:rPr>
          <w:lang w:eastAsia="en-GB"/>
        </w:rPr>
        <w:t>s. T</w:t>
      </w:r>
      <w:r>
        <w:rPr>
          <w:lang w:eastAsia="en-GB"/>
        </w:rPr>
        <w:t xml:space="preserve">here will inevitably be some heterogeneity </w:t>
      </w:r>
      <w:r w:rsidR="000E5D1E">
        <w:rPr>
          <w:lang w:eastAsia="en-GB"/>
        </w:rPr>
        <w:t xml:space="preserve">between studies </w:t>
      </w:r>
      <w:r>
        <w:rPr>
          <w:lang w:eastAsia="en-GB"/>
        </w:rPr>
        <w:t xml:space="preserve">in the control arms </w:t>
      </w:r>
      <w:r w:rsidR="00952FD4">
        <w:rPr>
          <w:lang w:eastAsia="en-GB"/>
        </w:rPr>
        <w:t>used to evaluate interventions for</w:t>
      </w:r>
      <w:r>
        <w:rPr>
          <w:lang w:eastAsia="en-GB"/>
        </w:rPr>
        <w:t xml:space="preserve"> each screening programme. There may also be trials which compare </w:t>
      </w:r>
      <w:r w:rsidR="00D4049C">
        <w:rPr>
          <w:lang w:eastAsia="en-GB"/>
        </w:rPr>
        <w:t>2</w:t>
      </w:r>
      <w:r>
        <w:rPr>
          <w:lang w:eastAsia="en-GB"/>
        </w:rPr>
        <w:t xml:space="preserve"> non-standard interventions</w:t>
      </w:r>
      <w:r w:rsidR="008B197D">
        <w:rPr>
          <w:lang w:eastAsia="en-GB"/>
        </w:rPr>
        <w:t xml:space="preserve"> and these will also be included.</w:t>
      </w:r>
    </w:p>
    <w:p w14:paraId="03246A6D" w14:textId="561BDE10" w:rsidR="005D1D06" w:rsidRDefault="005D1D06" w:rsidP="005D1D06">
      <w:r>
        <w:t xml:space="preserve">Some more complex interventions </w:t>
      </w:r>
      <w:r w:rsidRPr="009365CF">
        <w:t xml:space="preserve">are difficult to </w:t>
      </w:r>
      <w:r>
        <w:t xml:space="preserve">evaluate </w:t>
      </w:r>
      <w:r w:rsidR="000F5031">
        <w:t>using</w:t>
      </w:r>
      <w:r w:rsidRPr="009365CF">
        <w:t xml:space="preserve"> an RCT</w:t>
      </w:r>
      <w:r>
        <w:t xml:space="preserve">, being heavily </w:t>
      </w:r>
      <w:r w:rsidRPr="009365CF">
        <w:t>reliant on local insights and services, difficult to scale,</w:t>
      </w:r>
      <w:r>
        <w:t xml:space="preserve"> with</w:t>
      </w:r>
      <w:r w:rsidRPr="009365CF">
        <w:t xml:space="preserve"> often intensive and costly interventions</w:t>
      </w:r>
      <w:r>
        <w:t>. Single cohort studies</w:t>
      </w:r>
      <w:r w:rsidR="000F5031">
        <w:t xml:space="preserve"> without a comparator group</w:t>
      </w:r>
      <w:r w:rsidR="006E4C95">
        <w:t xml:space="preserve"> will often be designed around local needs and circumstances or as pilots for controlled trials</w:t>
      </w:r>
      <w:r w:rsidR="000F5031">
        <w:t xml:space="preserve">. These </w:t>
      </w:r>
      <w:r>
        <w:t>will not be included in this evidence review as they cannot give reliable estimates of benefit.</w:t>
      </w:r>
    </w:p>
    <w:p w14:paraId="1DCDAD5A" w14:textId="1E92E925" w:rsidR="00E62AE8" w:rsidRPr="009365CF" w:rsidRDefault="008B197D" w:rsidP="009E2A95">
      <w:r>
        <w:t>O</w:t>
      </w:r>
      <w:r w:rsidR="00365326">
        <w:t>utcomes</w:t>
      </w:r>
      <w:r w:rsidR="006E4C95">
        <w:t xml:space="preserve"> of screening, including referral for treatment and</w:t>
      </w:r>
      <w:r w:rsidR="00365326">
        <w:t xml:space="preserve"> especially the ultimate</w:t>
      </w:r>
      <w:r w:rsidR="006E4C95">
        <w:t xml:space="preserve"> </w:t>
      </w:r>
      <w:r w:rsidR="00365326">
        <w:t xml:space="preserve">impact on the burden of disease, </w:t>
      </w:r>
      <w:r w:rsidR="006E4C95">
        <w:t>are the end goals of improving uptake. However these</w:t>
      </w:r>
      <w:r w:rsidR="00142389">
        <w:t xml:space="preserve"> endpoints</w:t>
      </w:r>
      <w:r w:rsidR="006E4C95">
        <w:t xml:space="preserve"> are extremely difficult to</w:t>
      </w:r>
      <w:r w:rsidR="00365326">
        <w:t xml:space="preserve"> study</w:t>
      </w:r>
      <w:r w:rsidR="006E4C95">
        <w:t xml:space="preserve"> in the context of a controlled </w:t>
      </w:r>
      <w:r w:rsidR="00365326">
        <w:t>trial</w:t>
      </w:r>
      <w:r w:rsidR="001561EA">
        <w:t xml:space="preserve"> of an intervention that aims to increase uptake</w:t>
      </w:r>
      <w:r w:rsidR="006E4C95">
        <w:t xml:space="preserve">. Only a very small proportion of people screened will have any kind of disease detected. Trials of screening vs no screening typically require sample sizes of </w:t>
      </w:r>
      <w:r w:rsidR="00142389">
        <w:t xml:space="preserve">tens or </w:t>
      </w:r>
      <w:r w:rsidR="006E4C95">
        <w:t>hundreds of thousands of people</w:t>
      </w:r>
      <w:r w:rsidR="00142389">
        <w:t xml:space="preserve"> to measure realistic differences in outcomes</w:t>
      </w:r>
      <w:r>
        <w:t xml:space="preserve"> due to screening</w:t>
      </w:r>
      <w:r w:rsidR="00365326">
        <w:t>. T</w:t>
      </w:r>
      <w:r w:rsidR="006E4C95">
        <w:t>o detect differences due to a</w:t>
      </w:r>
      <w:r w:rsidR="00142389">
        <w:t xml:space="preserve"> percentage</w:t>
      </w:r>
      <w:r w:rsidR="006E4C95">
        <w:t xml:space="preserve"> increase in uptake of screening would</w:t>
      </w:r>
      <w:r w:rsidR="00365326">
        <w:t>,</w:t>
      </w:r>
      <w:r w:rsidR="006E4C95">
        <w:t xml:space="preserve"> in most cases</w:t>
      </w:r>
      <w:r w:rsidR="00365326">
        <w:t>,</w:t>
      </w:r>
      <w:r w:rsidR="006E4C95">
        <w:t xml:space="preserve"> be unrealistic</w:t>
      </w:r>
      <w:r w:rsidR="000F5031">
        <w:t xml:space="preserve"> and we anticipate finding little evidence for these outcomes</w:t>
      </w:r>
      <w:r w:rsidR="001666E3">
        <w:t xml:space="preserve"> from prospective, controlled trials</w:t>
      </w:r>
      <w:r w:rsidR="00FE2C54">
        <w:t>.</w:t>
      </w:r>
    </w:p>
    <w:p w14:paraId="3888EAB0" w14:textId="229D3C94" w:rsidR="00FB6512" w:rsidRPr="009365CF" w:rsidRDefault="003D4C92" w:rsidP="003D4C92">
      <w:pPr>
        <w:pStyle w:val="Heading2"/>
        <w:rPr>
          <w:rFonts w:eastAsia="Calibri"/>
        </w:rPr>
      </w:pPr>
      <w:bookmarkStart w:id="31" w:name="_Toc531257232"/>
      <w:r>
        <w:rPr>
          <w:rFonts w:eastAsia="Calibri"/>
        </w:rPr>
        <w:t xml:space="preserve">Resource </w:t>
      </w:r>
      <w:r w:rsidR="00FB6512" w:rsidRPr="009365CF">
        <w:rPr>
          <w:rFonts w:eastAsia="Calibri"/>
        </w:rPr>
        <w:t>considerations</w:t>
      </w:r>
      <w:bookmarkEnd w:id="31"/>
    </w:p>
    <w:p w14:paraId="5C798BFB" w14:textId="6222E379" w:rsidR="001666E3" w:rsidRDefault="009365CF" w:rsidP="0038303F">
      <w:r>
        <w:t>This r</w:t>
      </w:r>
      <w:r w:rsidR="00FB6512" w:rsidRPr="009365CF">
        <w:t xml:space="preserve">eview </w:t>
      </w:r>
      <w:r>
        <w:t xml:space="preserve">has been </w:t>
      </w:r>
      <w:r w:rsidR="00FB6512" w:rsidRPr="009365CF">
        <w:t xml:space="preserve">commissioned in </w:t>
      </w:r>
      <w:r w:rsidR="00D4049C">
        <w:t>2</w:t>
      </w:r>
      <w:r w:rsidR="00FB6512" w:rsidRPr="009365CF">
        <w:t xml:space="preserve"> stages to establish the size of the project and funding required </w:t>
      </w:r>
      <w:proofErr w:type="gramStart"/>
      <w:r w:rsidR="00FB6512" w:rsidRPr="009365CF">
        <w:t>to complete</w:t>
      </w:r>
      <w:proofErr w:type="gramEnd"/>
      <w:r w:rsidR="00FB6512" w:rsidRPr="009365CF">
        <w:t xml:space="preserve"> </w:t>
      </w:r>
      <w:r w:rsidR="00F31CA5">
        <w:t>it</w:t>
      </w:r>
      <w:r w:rsidR="00FB6512" w:rsidRPr="009365CF">
        <w:t xml:space="preserve">. </w:t>
      </w:r>
      <w:r>
        <w:t>The e</w:t>
      </w:r>
      <w:r w:rsidR="00FB6512" w:rsidRPr="009365CF">
        <w:t>nd of P</w:t>
      </w:r>
      <w:r w:rsidR="003C24E1">
        <w:t>hase 1</w:t>
      </w:r>
      <w:r w:rsidR="00FB6512" w:rsidRPr="009365CF">
        <w:t xml:space="preserve"> includes a report to</w:t>
      </w:r>
      <w:r>
        <w:t xml:space="preserve"> PHE summarising</w:t>
      </w:r>
      <w:r w:rsidR="00FB6512" w:rsidRPr="009365CF">
        <w:t xml:space="preserve"> the type and volume of evidence </w:t>
      </w:r>
      <w:r>
        <w:t>identified</w:t>
      </w:r>
      <w:r w:rsidR="00FB6512" w:rsidRPr="009365CF">
        <w:t xml:space="preserve"> in each of the numerous sub-categories for this review</w:t>
      </w:r>
      <w:r>
        <w:t>, summarised in the table below.</w:t>
      </w:r>
    </w:p>
    <w:p w14:paraId="10E41BDB" w14:textId="690DA3B3" w:rsidR="006E4C95" w:rsidRDefault="00F31CA5" w:rsidP="0038303F">
      <w:r>
        <w:t>This protocol covers the full review, P</w:t>
      </w:r>
      <w:r w:rsidR="003C24E1">
        <w:t>hase 1</w:t>
      </w:r>
      <w:r>
        <w:t xml:space="preserve"> and P</w:t>
      </w:r>
      <w:r w:rsidR="003C24E1">
        <w:t>hase 2</w:t>
      </w:r>
      <w:r>
        <w:t>, to ensure that our intended approach is pre-registered in full before the literature searches are conducted.</w:t>
      </w:r>
    </w:p>
    <w:p w14:paraId="44FF043B" w14:textId="4335043C" w:rsidR="00BF1DF3" w:rsidRDefault="006E4C95" w:rsidP="001666E3">
      <w:r>
        <w:lastRenderedPageBreak/>
        <w:t>The evidence for each screening programme may include several different under-served groups. Some of those groups will have been identified at a demographic level (</w:t>
      </w:r>
      <w:proofErr w:type="spellStart"/>
      <w:r>
        <w:t>eg</w:t>
      </w:r>
      <w:proofErr w:type="spellEnd"/>
      <w:r>
        <w:t xml:space="preserve"> areas of high deprivation) and others at the individual level (</w:t>
      </w:r>
      <w:proofErr w:type="spellStart"/>
      <w:r>
        <w:t>eg</w:t>
      </w:r>
      <w:proofErr w:type="spellEnd"/>
      <w:r>
        <w:t xml:space="preserve"> community nurses visiting traveller sites). Some trials will have been targeted specifically at the deprived group they report on and others will have conducted subgroup analysis, possibly for a number of different disadvantaged groups included in their sample. These characteristics will be noted as part of the P</w:t>
      </w:r>
      <w:r w:rsidR="003C24E1">
        <w:t>hase 1</w:t>
      </w:r>
      <w:r>
        <w:t xml:space="preserve"> paper selection.</w:t>
      </w:r>
    </w:p>
    <w:p w14:paraId="7E88BB74" w14:textId="77777777" w:rsidR="00F84267" w:rsidRDefault="00F84267" w:rsidP="004A205A">
      <w:pPr>
        <w:rPr>
          <w:b/>
        </w:rPr>
      </w:pPr>
    </w:p>
    <w:p w14:paraId="438010E6" w14:textId="21E58E17" w:rsidR="009365CF" w:rsidRPr="00F84267" w:rsidRDefault="00BF1DF3" w:rsidP="004A205A">
      <w:pPr>
        <w:rPr>
          <w:b/>
          <w:sz w:val="24"/>
          <w:szCs w:val="24"/>
        </w:rPr>
      </w:pPr>
      <w:r w:rsidRPr="00F84267">
        <w:rPr>
          <w:b/>
          <w:sz w:val="24"/>
          <w:szCs w:val="24"/>
        </w:rPr>
        <w:t>Summary of evidence table</w:t>
      </w:r>
    </w:p>
    <w:tbl>
      <w:tblPr>
        <w:tblStyle w:val="TableGrid"/>
        <w:tblW w:w="8380" w:type="dxa"/>
        <w:tblInd w:w="720" w:type="dxa"/>
        <w:tblLayout w:type="fixed"/>
        <w:tblLook w:val="04A0" w:firstRow="1" w:lastRow="0" w:firstColumn="1" w:lastColumn="0" w:noHBand="0" w:noVBand="1"/>
      </w:tblPr>
      <w:tblGrid>
        <w:gridCol w:w="1293"/>
        <w:gridCol w:w="1559"/>
        <w:gridCol w:w="142"/>
        <w:gridCol w:w="992"/>
        <w:gridCol w:w="992"/>
        <w:gridCol w:w="992"/>
        <w:gridCol w:w="992"/>
        <w:gridCol w:w="993"/>
        <w:gridCol w:w="425"/>
      </w:tblGrid>
      <w:tr w:rsidR="00863733" w14:paraId="0D7FD4A1" w14:textId="77777777" w:rsidTr="00387A30">
        <w:tc>
          <w:tcPr>
            <w:tcW w:w="3986" w:type="dxa"/>
            <w:gridSpan w:val="4"/>
            <w:vMerge w:val="restart"/>
            <w:tcBorders>
              <w:top w:val="nil"/>
              <w:left w:val="nil"/>
              <w:bottom w:val="nil"/>
              <w:right w:val="single" w:sz="18" w:space="0" w:color="auto"/>
            </w:tcBorders>
            <w:tcMar>
              <w:left w:w="28" w:type="dxa"/>
              <w:right w:w="28" w:type="dxa"/>
            </w:tcMar>
            <w:vAlign w:val="bottom"/>
          </w:tcPr>
          <w:p w14:paraId="0811E8C7" w14:textId="2D98BECE" w:rsidR="00863733" w:rsidRPr="00863733" w:rsidRDefault="00863733" w:rsidP="00387A30">
            <w:pPr>
              <w:ind w:left="0"/>
              <w:rPr>
                <w:rFonts w:cs="Arial"/>
                <w:b/>
              </w:rPr>
            </w:pPr>
            <w:r w:rsidRPr="00863733">
              <w:rPr>
                <w:rFonts w:cs="Arial"/>
                <w:b/>
              </w:rPr>
              <w:t>Design</w:t>
            </w:r>
          </w:p>
        </w:tc>
        <w:tc>
          <w:tcPr>
            <w:tcW w:w="4394" w:type="dxa"/>
            <w:gridSpan w:val="5"/>
            <w:tcBorders>
              <w:top w:val="nil"/>
              <w:left w:val="single" w:sz="18" w:space="0" w:color="auto"/>
              <w:bottom w:val="nil"/>
              <w:right w:val="nil"/>
            </w:tcBorders>
            <w:tcMar>
              <w:left w:w="28" w:type="dxa"/>
              <w:right w:w="28" w:type="dxa"/>
            </w:tcMar>
          </w:tcPr>
          <w:p w14:paraId="3A21ED49" w14:textId="4227B3E8" w:rsidR="00863733" w:rsidRPr="00863733" w:rsidRDefault="00863733" w:rsidP="00863733">
            <w:pPr>
              <w:ind w:left="0"/>
              <w:jc w:val="center"/>
              <w:rPr>
                <w:rFonts w:cs="Arial"/>
                <w:b/>
              </w:rPr>
            </w:pPr>
            <w:r w:rsidRPr="00863733">
              <w:rPr>
                <w:rFonts w:cs="Arial"/>
                <w:b/>
              </w:rPr>
              <w:t>NHS screening programme</w:t>
            </w:r>
          </w:p>
        </w:tc>
      </w:tr>
      <w:tr w:rsidR="00863733" w:rsidRPr="00863733" w14:paraId="14C3D4E7" w14:textId="77777777" w:rsidTr="005A6C9E">
        <w:trPr>
          <w:trHeight w:val="227"/>
        </w:trPr>
        <w:tc>
          <w:tcPr>
            <w:tcW w:w="3986" w:type="dxa"/>
            <w:gridSpan w:val="4"/>
            <w:vMerge/>
            <w:tcBorders>
              <w:top w:val="nil"/>
              <w:left w:val="nil"/>
              <w:bottom w:val="nil"/>
              <w:right w:val="single" w:sz="18" w:space="0" w:color="auto"/>
            </w:tcBorders>
            <w:tcMar>
              <w:left w:w="28" w:type="dxa"/>
              <w:right w:w="28" w:type="dxa"/>
            </w:tcMar>
          </w:tcPr>
          <w:p w14:paraId="29412078" w14:textId="77777777" w:rsidR="00863733" w:rsidRPr="00863733" w:rsidRDefault="00863733" w:rsidP="00863733">
            <w:pPr>
              <w:ind w:left="0"/>
              <w:rPr>
                <w:rFonts w:cs="Arial"/>
                <w:i/>
                <w:sz w:val="18"/>
                <w:szCs w:val="18"/>
              </w:rPr>
            </w:pPr>
          </w:p>
        </w:tc>
        <w:tc>
          <w:tcPr>
            <w:tcW w:w="1984" w:type="dxa"/>
            <w:gridSpan w:val="2"/>
            <w:tcBorders>
              <w:top w:val="nil"/>
              <w:left w:val="single" w:sz="18" w:space="0" w:color="auto"/>
              <w:bottom w:val="nil"/>
              <w:right w:val="single" w:sz="12" w:space="0" w:color="auto"/>
            </w:tcBorders>
            <w:tcMar>
              <w:left w:w="28" w:type="dxa"/>
              <w:right w:w="28" w:type="dxa"/>
            </w:tcMar>
            <w:vAlign w:val="center"/>
          </w:tcPr>
          <w:p w14:paraId="5D5E46C9" w14:textId="1432D296" w:rsidR="00863733" w:rsidRPr="00863733" w:rsidRDefault="00863733" w:rsidP="00432351">
            <w:pPr>
              <w:ind w:left="0"/>
              <w:jc w:val="center"/>
              <w:rPr>
                <w:rFonts w:cs="Arial"/>
                <w:sz w:val="18"/>
                <w:szCs w:val="18"/>
              </w:rPr>
            </w:pPr>
            <w:r w:rsidRPr="00863733">
              <w:rPr>
                <w:rFonts w:cs="Arial"/>
                <w:sz w:val="18"/>
                <w:szCs w:val="18"/>
              </w:rPr>
              <w:t>Under-served group 1</w:t>
            </w:r>
          </w:p>
        </w:tc>
        <w:tc>
          <w:tcPr>
            <w:tcW w:w="1985" w:type="dxa"/>
            <w:gridSpan w:val="2"/>
            <w:tcBorders>
              <w:top w:val="nil"/>
              <w:left w:val="single" w:sz="12" w:space="0" w:color="auto"/>
              <w:bottom w:val="nil"/>
              <w:right w:val="single" w:sz="12" w:space="0" w:color="auto"/>
            </w:tcBorders>
            <w:tcMar>
              <w:left w:w="28" w:type="dxa"/>
              <w:right w:w="28" w:type="dxa"/>
            </w:tcMar>
            <w:vAlign w:val="center"/>
          </w:tcPr>
          <w:p w14:paraId="7F49A0B3" w14:textId="7D2940A2" w:rsidR="00863733" w:rsidRPr="00863733" w:rsidRDefault="00863733" w:rsidP="00432351">
            <w:pPr>
              <w:ind w:left="0"/>
              <w:jc w:val="center"/>
              <w:rPr>
                <w:rFonts w:cs="Arial"/>
                <w:sz w:val="18"/>
                <w:szCs w:val="18"/>
              </w:rPr>
            </w:pPr>
            <w:r w:rsidRPr="00863733">
              <w:rPr>
                <w:rFonts w:cs="Arial"/>
                <w:sz w:val="18"/>
                <w:szCs w:val="18"/>
              </w:rPr>
              <w:t>Under-served group 2</w:t>
            </w:r>
          </w:p>
        </w:tc>
        <w:tc>
          <w:tcPr>
            <w:tcW w:w="425" w:type="dxa"/>
            <w:tcBorders>
              <w:top w:val="nil"/>
              <w:left w:val="single" w:sz="12" w:space="0" w:color="auto"/>
              <w:bottom w:val="nil"/>
              <w:right w:val="nil"/>
            </w:tcBorders>
            <w:tcMar>
              <w:left w:w="28" w:type="dxa"/>
              <w:right w:w="28" w:type="dxa"/>
            </w:tcMar>
          </w:tcPr>
          <w:p w14:paraId="46A6F241" w14:textId="73EFCDA5" w:rsidR="00863733" w:rsidRPr="00863733" w:rsidRDefault="00B22F5B" w:rsidP="00863733">
            <w:pPr>
              <w:ind w:left="0"/>
              <w:rPr>
                <w:rFonts w:cs="Arial"/>
                <w:sz w:val="18"/>
                <w:szCs w:val="18"/>
              </w:rPr>
            </w:pPr>
            <w:r>
              <w:rPr>
                <w:rFonts w:cs="Arial"/>
                <w:sz w:val="18"/>
                <w:szCs w:val="18"/>
              </w:rPr>
              <w:t xml:space="preserve"> </w:t>
            </w:r>
            <w:r w:rsidR="00863733" w:rsidRPr="00863733">
              <w:rPr>
                <w:rFonts w:cs="Arial"/>
                <w:sz w:val="18"/>
                <w:szCs w:val="18"/>
              </w:rPr>
              <w:t>…</w:t>
            </w:r>
          </w:p>
        </w:tc>
      </w:tr>
      <w:tr w:rsidR="00863733" w14:paraId="0F37B8DB" w14:textId="77777777" w:rsidTr="005A6C9E">
        <w:tc>
          <w:tcPr>
            <w:tcW w:w="3986" w:type="dxa"/>
            <w:gridSpan w:val="4"/>
            <w:vMerge/>
            <w:tcBorders>
              <w:top w:val="nil"/>
              <w:left w:val="nil"/>
              <w:bottom w:val="single" w:sz="24" w:space="0" w:color="auto"/>
              <w:right w:val="single" w:sz="18" w:space="0" w:color="auto"/>
            </w:tcBorders>
            <w:tcMar>
              <w:left w:w="28" w:type="dxa"/>
              <w:right w:w="28" w:type="dxa"/>
            </w:tcMar>
          </w:tcPr>
          <w:p w14:paraId="6A267CCF" w14:textId="77777777" w:rsidR="00863733" w:rsidRPr="00863733" w:rsidRDefault="00863733" w:rsidP="00863733">
            <w:pPr>
              <w:ind w:left="0"/>
              <w:rPr>
                <w:rFonts w:cs="Arial"/>
                <w:i/>
                <w:sz w:val="18"/>
                <w:szCs w:val="18"/>
              </w:rPr>
            </w:pPr>
          </w:p>
        </w:tc>
        <w:tc>
          <w:tcPr>
            <w:tcW w:w="992" w:type="dxa"/>
            <w:tcBorders>
              <w:top w:val="nil"/>
              <w:left w:val="single" w:sz="18" w:space="0" w:color="auto"/>
              <w:bottom w:val="single" w:sz="24" w:space="0" w:color="auto"/>
              <w:right w:val="dotted" w:sz="4" w:space="0" w:color="auto"/>
            </w:tcBorders>
            <w:tcMar>
              <w:left w:w="28" w:type="dxa"/>
              <w:right w:w="28" w:type="dxa"/>
            </w:tcMar>
            <w:vAlign w:val="center"/>
          </w:tcPr>
          <w:p w14:paraId="618F0E8D" w14:textId="4CCC7AF5" w:rsidR="00863733" w:rsidRPr="00C51862" w:rsidRDefault="00863733" w:rsidP="00432351">
            <w:pPr>
              <w:ind w:left="0"/>
              <w:jc w:val="center"/>
              <w:rPr>
                <w:rFonts w:cs="Arial"/>
                <w:i/>
                <w:sz w:val="14"/>
                <w:szCs w:val="14"/>
              </w:rPr>
            </w:pPr>
            <w:r w:rsidRPr="00C51862">
              <w:rPr>
                <w:rFonts w:cs="Arial"/>
                <w:i/>
                <w:sz w:val="14"/>
                <w:szCs w:val="14"/>
              </w:rPr>
              <w:t>Area</w:t>
            </w:r>
            <w:r w:rsidR="000120D6" w:rsidRPr="00C51862">
              <w:rPr>
                <w:rFonts w:cs="Arial"/>
                <w:i/>
                <w:sz w:val="14"/>
                <w:szCs w:val="14"/>
              </w:rPr>
              <w:t>-based</w:t>
            </w:r>
          </w:p>
        </w:tc>
        <w:tc>
          <w:tcPr>
            <w:tcW w:w="992" w:type="dxa"/>
            <w:tcBorders>
              <w:top w:val="nil"/>
              <w:left w:val="dotted" w:sz="4" w:space="0" w:color="auto"/>
              <w:bottom w:val="single" w:sz="24" w:space="0" w:color="auto"/>
              <w:right w:val="single" w:sz="12" w:space="0" w:color="auto"/>
            </w:tcBorders>
            <w:tcMar>
              <w:left w:w="28" w:type="dxa"/>
              <w:right w:w="28" w:type="dxa"/>
            </w:tcMar>
            <w:vAlign w:val="center"/>
          </w:tcPr>
          <w:p w14:paraId="482E3301" w14:textId="58A58F7E" w:rsidR="00863733" w:rsidRPr="00C51862" w:rsidRDefault="00863733" w:rsidP="00432351">
            <w:pPr>
              <w:ind w:left="0"/>
              <w:jc w:val="center"/>
              <w:rPr>
                <w:rFonts w:cs="Arial"/>
                <w:i/>
                <w:sz w:val="14"/>
                <w:szCs w:val="14"/>
              </w:rPr>
            </w:pPr>
            <w:r w:rsidRPr="00C51862">
              <w:rPr>
                <w:rFonts w:cs="Arial"/>
                <w:i/>
                <w:sz w:val="14"/>
                <w:szCs w:val="14"/>
              </w:rPr>
              <w:t>Individual</w:t>
            </w:r>
          </w:p>
        </w:tc>
        <w:tc>
          <w:tcPr>
            <w:tcW w:w="992" w:type="dxa"/>
            <w:tcBorders>
              <w:top w:val="nil"/>
              <w:left w:val="single" w:sz="12" w:space="0" w:color="auto"/>
              <w:bottom w:val="single" w:sz="24" w:space="0" w:color="auto"/>
              <w:right w:val="dotted" w:sz="4" w:space="0" w:color="auto"/>
            </w:tcBorders>
            <w:tcMar>
              <w:left w:w="28" w:type="dxa"/>
              <w:right w:w="28" w:type="dxa"/>
            </w:tcMar>
            <w:vAlign w:val="center"/>
          </w:tcPr>
          <w:p w14:paraId="2F6789E7" w14:textId="3130D669" w:rsidR="00863733" w:rsidRPr="00C51862" w:rsidRDefault="00863733" w:rsidP="00432351">
            <w:pPr>
              <w:ind w:left="0"/>
              <w:jc w:val="center"/>
              <w:rPr>
                <w:rFonts w:cs="Arial"/>
                <w:i/>
                <w:sz w:val="14"/>
                <w:szCs w:val="14"/>
              </w:rPr>
            </w:pPr>
            <w:r w:rsidRPr="00C51862">
              <w:rPr>
                <w:rFonts w:cs="Arial"/>
                <w:i/>
                <w:sz w:val="14"/>
                <w:szCs w:val="14"/>
              </w:rPr>
              <w:t>Area</w:t>
            </w:r>
            <w:r w:rsidR="000120D6" w:rsidRPr="00C51862">
              <w:rPr>
                <w:rFonts w:cs="Arial"/>
                <w:i/>
                <w:sz w:val="14"/>
                <w:szCs w:val="14"/>
              </w:rPr>
              <w:t>-based</w:t>
            </w:r>
          </w:p>
        </w:tc>
        <w:tc>
          <w:tcPr>
            <w:tcW w:w="993" w:type="dxa"/>
            <w:tcBorders>
              <w:top w:val="nil"/>
              <w:left w:val="dotted" w:sz="4" w:space="0" w:color="auto"/>
              <w:bottom w:val="single" w:sz="24" w:space="0" w:color="auto"/>
              <w:right w:val="single" w:sz="12" w:space="0" w:color="auto"/>
            </w:tcBorders>
            <w:tcMar>
              <w:left w:w="28" w:type="dxa"/>
              <w:right w:w="28" w:type="dxa"/>
            </w:tcMar>
            <w:vAlign w:val="center"/>
          </w:tcPr>
          <w:p w14:paraId="322222E8" w14:textId="2FD85BE6" w:rsidR="00863733" w:rsidRPr="00C51862" w:rsidRDefault="00863733" w:rsidP="00432351">
            <w:pPr>
              <w:ind w:left="0"/>
              <w:jc w:val="center"/>
              <w:rPr>
                <w:rFonts w:cs="Arial"/>
                <w:i/>
                <w:sz w:val="14"/>
                <w:szCs w:val="14"/>
              </w:rPr>
            </w:pPr>
            <w:r w:rsidRPr="00C51862">
              <w:rPr>
                <w:rFonts w:cs="Arial"/>
                <w:i/>
                <w:sz w:val="14"/>
                <w:szCs w:val="14"/>
              </w:rPr>
              <w:t>Individual</w:t>
            </w:r>
          </w:p>
        </w:tc>
        <w:tc>
          <w:tcPr>
            <w:tcW w:w="425" w:type="dxa"/>
            <w:tcBorders>
              <w:top w:val="nil"/>
              <w:left w:val="single" w:sz="12" w:space="0" w:color="auto"/>
              <w:bottom w:val="single" w:sz="24" w:space="0" w:color="auto"/>
              <w:right w:val="nil"/>
            </w:tcBorders>
            <w:tcMar>
              <w:left w:w="28" w:type="dxa"/>
              <w:right w:w="28" w:type="dxa"/>
            </w:tcMar>
          </w:tcPr>
          <w:p w14:paraId="62A1FCC4" w14:textId="77777777" w:rsidR="00863733" w:rsidRPr="00863733" w:rsidRDefault="00863733" w:rsidP="00863733">
            <w:pPr>
              <w:ind w:left="0"/>
              <w:rPr>
                <w:rFonts w:cs="Arial"/>
                <w:i/>
                <w:sz w:val="18"/>
                <w:szCs w:val="18"/>
              </w:rPr>
            </w:pPr>
          </w:p>
        </w:tc>
      </w:tr>
      <w:tr w:rsidR="000120D6" w14:paraId="13C6E5EB" w14:textId="77777777" w:rsidTr="00E53394">
        <w:tc>
          <w:tcPr>
            <w:tcW w:w="1293" w:type="dxa"/>
            <w:vMerge w:val="restart"/>
            <w:tcBorders>
              <w:top w:val="single" w:sz="24" w:space="0" w:color="auto"/>
              <w:left w:val="nil"/>
              <w:bottom w:val="nil"/>
              <w:right w:val="single" w:sz="48" w:space="0" w:color="00B050"/>
            </w:tcBorders>
            <w:tcMar>
              <w:left w:w="28" w:type="dxa"/>
              <w:right w:w="28" w:type="dxa"/>
            </w:tcMar>
          </w:tcPr>
          <w:p w14:paraId="67BB61C1" w14:textId="0A0210F7" w:rsidR="000120D6" w:rsidRPr="00FB1EE3" w:rsidRDefault="000120D6" w:rsidP="000120D6">
            <w:pPr>
              <w:ind w:left="0"/>
              <w:rPr>
                <w:rFonts w:cs="Arial"/>
                <w:b/>
                <w:sz w:val="20"/>
                <w:szCs w:val="20"/>
              </w:rPr>
            </w:pPr>
            <w:r w:rsidRPr="00A40C4B">
              <w:rPr>
                <w:rFonts w:cs="Arial"/>
                <w:b/>
                <w:sz w:val="20"/>
                <w:szCs w:val="20"/>
              </w:rPr>
              <w:t>Intervention</w:t>
            </w:r>
            <w:r w:rsidR="00FB1EE3">
              <w:rPr>
                <w:rFonts w:cs="Arial"/>
                <w:b/>
                <w:sz w:val="20"/>
                <w:szCs w:val="20"/>
              </w:rPr>
              <w:t xml:space="preserve"> </w:t>
            </w:r>
            <w:r w:rsidRPr="00A40C4B">
              <w:rPr>
                <w:rFonts w:cs="Arial"/>
                <w:b/>
                <w:sz w:val="20"/>
                <w:szCs w:val="20"/>
              </w:rPr>
              <w:t>type 1</w:t>
            </w:r>
          </w:p>
        </w:tc>
        <w:tc>
          <w:tcPr>
            <w:tcW w:w="1701" w:type="dxa"/>
            <w:gridSpan w:val="2"/>
            <w:vMerge w:val="restart"/>
            <w:tcBorders>
              <w:top w:val="single" w:sz="24" w:space="0" w:color="auto"/>
              <w:left w:val="single" w:sz="48" w:space="0" w:color="00B050"/>
              <w:bottom w:val="nil"/>
              <w:right w:val="nil"/>
            </w:tcBorders>
            <w:tcMar>
              <w:left w:w="28" w:type="dxa"/>
              <w:right w:w="28" w:type="dxa"/>
            </w:tcMar>
            <w:vAlign w:val="center"/>
          </w:tcPr>
          <w:p w14:paraId="1AA20BCC" w14:textId="7AFDBF08" w:rsidR="000120D6" w:rsidRPr="00863733" w:rsidRDefault="00C51862" w:rsidP="000120D6">
            <w:pPr>
              <w:ind w:left="0"/>
              <w:rPr>
                <w:rFonts w:cs="Arial"/>
                <w:sz w:val="18"/>
                <w:szCs w:val="18"/>
              </w:rPr>
            </w:pPr>
            <w:r>
              <w:rPr>
                <w:rFonts w:cs="Arial"/>
                <w:sz w:val="18"/>
                <w:szCs w:val="18"/>
              </w:rPr>
              <w:t xml:space="preserve"> </w:t>
            </w:r>
            <w:r w:rsidR="000120D6" w:rsidRPr="00863733">
              <w:rPr>
                <w:rFonts w:cs="Arial"/>
                <w:sz w:val="18"/>
                <w:szCs w:val="18"/>
              </w:rPr>
              <w:t>RCT</w:t>
            </w:r>
          </w:p>
        </w:tc>
        <w:tc>
          <w:tcPr>
            <w:tcW w:w="992" w:type="dxa"/>
            <w:tcBorders>
              <w:top w:val="single" w:sz="24" w:space="0" w:color="auto"/>
              <w:left w:val="nil"/>
              <w:bottom w:val="dotted" w:sz="4" w:space="0" w:color="auto"/>
              <w:right w:val="single" w:sz="18" w:space="0" w:color="auto"/>
            </w:tcBorders>
            <w:tcMar>
              <w:left w:w="28" w:type="dxa"/>
              <w:right w:w="28" w:type="dxa"/>
            </w:tcMar>
            <w:vAlign w:val="center"/>
          </w:tcPr>
          <w:p w14:paraId="55AB4D0D" w14:textId="5862B494" w:rsidR="000120D6" w:rsidRPr="00C51862" w:rsidRDefault="000120D6" w:rsidP="00E53394">
            <w:pPr>
              <w:spacing w:after="0" w:line="240" w:lineRule="auto"/>
              <w:ind w:left="0"/>
              <w:jc w:val="right"/>
              <w:rPr>
                <w:rFonts w:cs="Arial"/>
                <w:i/>
                <w:sz w:val="14"/>
                <w:szCs w:val="14"/>
              </w:rPr>
            </w:pPr>
            <w:proofErr w:type="spellStart"/>
            <w:r w:rsidRPr="00C51862">
              <w:rPr>
                <w:rFonts w:cs="Arial"/>
                <w:i/>
                <w:sz w:val="14"/>
                <w:szCs w:val="14"/>
              </w:rPr>
              <w:t>wholegroup</w:t>
            </w:r>
            <w:proofErr w:type="spellEnd"/>
          </w:p>
        </w:tc>
        <w:tc>
          <w:tcPr>
            <w:tcW w:w="992" w:type="dxa"/>
            <w:tcBorders>
              <w:top w:val="single" w:sz="24" w:space="0" w:color="auto"/>
              <w:left w:val="single" w:sz="18" w:space="0" w:color="auto"/>
              <w:bottom w:val="dotted" w:sz="4" w:space="0" w:color="auto"/>
              <w:right w:val="dotted" w:sz="4" w:space="0" w:color="auto"/>
            </w:tcBorders>
            <w:tcMar>
              <w:left w:w="28" w:type="dxa"/>
              <w:right w:w="28" w:type="dxa"/>
            </w:tcMar>
            <w:vAlign w:val="center"/>
          </w:tcPr>
          <w:p w14:paraId="27B7D18D" w14:textId="0B079DD1"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n(N)</w:t>
            </w:r>
          </w:p>
        </w:tc>
        <w:tc>
          <w:tcPr>
            <w:tcW w:w="992" w:type="dxa"/>
            <w:tcBorders>
              <w:top w:val="single" w:sz="24" w:space="0" w:color="auto"/>
              <w:left w:val="dotted" w:sz="4" w:space="0" w:color="auto"/>
              <w:bottom w:val="dotted" w:sz="4" w:space="0" w:color="auto"/>
              <w:right w:val="single" w:sz="12" w:space="0" w:color="auto"/>
            </w:tcBorders>
            <w:tcMar>
              <w:left w:w="28" w:type="dxa"/>
              <w:right w:w="28" w:type="dxa"/>
            </w:tcMar>
            <w:vAlign w:val="center"/>
          </w:tcPr>
          <w:p w14:paraId="51EEE24B" w14:textId="2D554BEC"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n(N)</w:t>
            </w:r>
          </w:p>
        </w:tc>
        <w:tc>
          <w:tcPr>
            <w:tcW w:w="992" w:type="dxa"/>
            <w:tcBorders>
              <w:top w:val="single" w:sz="24" w:space="0" w:color="auto"/>
              <w:left w:val="single" w:sz="12" w:space="0" w:color="auto"/>
              <w:bottom w:val="dotted" w:sz="4" w:space="0" w:color="auto"/>
              <w:right w:val="dotted" w:sz="4" w:space="0" w:color="auto"/>
            </w:tcBorders>
            <w:tcMar>
              <w:left w:w="28" w:type="dxa"/>
              <w:right w:w="28" w:type="dxa"/>
            </w:tcMar>
            <w:vAlign w:val="center"/>
          </w:tcPr>
          <w:p w14:paraId="546C2971" w14:textId="1263C796"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n(N)</w:t>
            </w:r>
          </w:p>
        </w:tc>
        <w:tc>
          <w:tcPr>
            <w:tcW w:w="993" w:type="dxa"/>
            <w:tcBorders>
              <w:top w:val="single" w:sz="24" w:space="0" w:color="auto"/>
              <w:left w:val="dotted" w:sz="4" w:space="0" w:color="auto"/>
              <w:bottom w:val="dotted" w:sz="4" w:space="0" w:color="auto"/>
              <w:right w:val="single" w:sz="12" w:space="0" w:color="auto"/>
            </w:tcBorders>
            <w:tcMar>
              <w:left w:w="28" w:type="dxa"/>
              <w:right w:w="28" w:type="dxa"/>
            </w:tcMar>
            <w:vAlign w:val="center"/>
          </w:tcPr>
          <w:p w14:paraId="547EB7DB" w14:textId="3ACC1AD3"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n(N)</w:t>
            </w:r>
          </w:p>
        </w:tc>
        <w:tc>
          <w:tcPr>
            <w:tcW w:w="425" w:type="dxa"/>
            <w:tcBorders>
              <w:top w:val="single" w:sz="24" w:space="0" w:color="auto"/>
              <w:left w:val="single" w:sz="12" w:space="0" w:color="auto"/>
              <w:bottom w:val="dotted" w:sz="4" w:space="0" w:color="auto"/>
              <w:right w:val="nil"/>
            </w:tcBorders>
            <w:tcMar>
              <w:left w:w="28" w:type="dxa"/>
              <w:right w:w="28" w:type="dxa"/>
            </w:tcMar>
          </w:tcPr>
          <w:p w14:paraId="1C60244D" w14:textId="77777777" w:rsidR="000120D6" w:rsidRPr="00863733" w:rsidRDefault="000120D6" w:rsidP="000120D6">
            <w:pPr>
              <w:ind w:left="0"/>
              <w:rPr>
                <w:rFonts w:cs="Arial"/>
                <w:sz w:val="20"/>
                <w:szCs w:val="20"/>
              </w:rPr>
            </w:pPr>
          </w:p>
        </w:tc>
      </w:tr>
      <w:tr w:rsidR="000120D6" w14:paraId="73AC4520" w14:textId="77777777" w:rsidTr="00E53394">
        <w:tc>
          <w:tcPr>
            <w:tcW w:w="1293" w:type="dxa"/>
            <w:vMerge/>
            <w:tcBorders>
              <w:top w:val="nil"/>
              <w:left w:val="nil"/>
              <w:bottom w:val="nil"/>
              <w:right w:val="single" w:sz="48" w:space="0" w:color="00B050"/>
            </w:tcBorders>
            <w:tcMar>
              <w:left w:w="28" w:type="dxa"/>
              <w:right w:w="28" w:type="dxa"/>
            </w:tcMar>
          </w:tcPr>
          <w:p w14:paraId="6D712D7D" w14:textId="77777777" w:rsidR="000120D6" w:rsidRPr="00863733" w:rsidRDefault="000120D6" w:rsidP="000120D6">
            <w:pPr>
              <w:ind w:left="0"/>
              <w:rPr>
                <w:rFonts w:cs="Arial"/>
                <w:sz w:val="20"/>
                <w:szCs w:val="20"/>
              </w:rPr>
            </w:pPr>
          </w:p>
        </w:tc>
        <w:tc>
          <w:tcPr>
            <w:tcW w:w="1701" w:type="dxa"/>
            <w:gridSpan w:val="2"/>
            <w:vMerge/>
            <w:tcBorders>
              <w:top w:val="nil"/>
              <w:left w:val="single" w:sz="48" w:space="0" w:color="00B050"/>
              <w:bottom w:val="nil"/>
              <w:right w:val="nil"/>
            </w:tcBorders>
            <w:tcMar>
              <w:left w:w="28" w:type="dxa"/>
              <w:right w:w="28" w:type="dxa"/>
            </w:tcMar>
            <w:vAlign w:val="center"/>
          </w:tcPr>
          <w:p w14:paraId="29EB0554" w14:textId="77777777" w:rsidR="000120D6" w:rsidRPr="00863733" w:rsidRDefault="000120D6" w:rsidP="000120D6">
            <w:pPr>
              <w:ind w:left="0"/>
              <w:rPr>
                <w:rFonts w:cs="Arial"/>
                <w:sz w:val="18"/>
                <w:szCs w:val="18"/>
              </w:rPr>
            </w:pPr>
          </w:p>
        </w:tc>
        <w:tc>
          <w:tcPr>
            <w:tcW w:w="992" w:type="dxa"/>
            <w:tcBorders>
              <w:top w:val="dotted" w:sz="4" w:space="0" w:color="auto"/>
              <w:left w:val="nil"/>
              <w:bottom w:val="single" w:sz="8" w:space="0" w:color="auto"/>
              <w:right w:val="single" w:sz="18" w:space="0" w:color="auto"/>
            </w:tcBorders>
            <w:tcMar>
              <w:left w:w="28" w:type="dxa"/>
              <w:right w:w="28" w:type="dxa"/>
            </w:tcMar>
            <w:vAlign w:val="center"/>
          </w:tcPr>
          <w:p w14:paraId="3838372A" w14:textId="46050FFA" w:rsidR="000120D6" w:rsidRPr="00C51862" w:rsidRDefault="000120D6" w:rsidP="00E53394">
            <w:pPr>
              <w:spacing w:after="0" w:line="240" w:lineRule="auto"/>
              <w:ind w:left="0"/>
              <w:jc w:val="right"/>
              <w:rPr>
                <w:rFonts w:cs="Arial"/>
                <w:i/>
                <w:sz w:val="14"/>
                <w:szCs w:val="14"/>
              </w:rPr>
            </w:pPr>
            <w:r w:rsidRPr="00C51862">
              <w:rPr>
                <w:rFonts w:cs="Arial"/>
                <w:i/>
                <w:sz w:val="14"/>
                <w:szCs w:val="14"/>
              </w:rPr>
              <w:t>subgroup</w:t>
            </w:r>
          </w:p>
        </w:tc>
        <w:tc>
          <w:tcPr>
            <w:tcW w:w="992" w:type="dxa"/>
            <w:tcBorders>
              <w:top w:val="dotted" w:sz="4" w:space="0" w:color="auto"/>
              <w:left w:val="single" w:sz="18" w:space="0" w:color="auto"/>
              <w:bottom w:val="single" w:sz="8" w:space="0" w:color="auto"/>
              <w:right w:val="dotted" w:sz="4" w:space="0" w:color="auto"/>
            </w:tcBorders>
            <w:tcMar>
              <w:left w:w="28" w:type="dxa"/>
              <w:right w:w="28" w:type="dxa"/>
            </w:tcMar>
            <w:vAlign w:val="center"/>
          </w:tcPr>
          <w:p w14:paraId="5FA92351" w14:textId="331B4C34"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n(N)</w:t>
            </w:r>
          </w:p>
        </w:tc>
        <w:tc>
          <w:tcPr>
            <w:tcW w:w="992" w:type="dxa"/>
            <w:tcBorders>
              <w:top w:val="dotted" w:sz="4" w:space="0" w:color="auto"/>
              <w:left w:val="dotted" w:sz="4" w:space="0" w:color="auto"/>
              <w:bottom w:val="single" w:sz="8" w:space="0" w:color="auto"/>
              <w:right w:val="single" w:sz="12" w:space="0" w:color="auto"/>
            </w:tcBorders>
            <w:tcMar>
              <w:left w:w="28" w:type="dxa"/>
              <w:right w:w="28" w:type="dxa"/>
            </w:tcMar>
            <w:vAlign w:val="center"/>
          </w:tcPr>
          <w:p w14:paraId="76BCCB31" w14:textId="3C4E6AE3"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n(N)</w:t>
            </w:r>
          </w:p>
        </w:tc>
        <w:tc>
          <w:tcPr>
            <w:tcW w:w="992" w:type="dxa"/>
            <w:tcBorders>
              <w:top w:val="dotted" w:sz="4" w:space="0" w:color="auto"/>
              <w:left w:val="single" w:sz="12" w:space="0" w:color="auto"/>
              <w:bottom w:val="single" w:sz="8" w:space="0" w:color="auto"/>
              <w:right w:val="dotted" w:sz="4" w:space="0" w:color="auto"/>
            </w:tcBorders>
            <w:tcMar>
              <w:left w:w="28" w:type="dxa"/>
              <w:right w:w="28" w:type="dxa"/>
            </w:tcMar>
            <w:vAlign w:val="center"/>
          </w:tcPr>
          <w:p w14:paraId="43CBFECD" w14:textId="18EC76B9"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n(N)</w:t>
            </w:r>
          </w:p>
        </w:tc>
        <w:tc>
          <w:tcPr>
            <w:tcW w:w="993" w:type="dxa"/>
            <w:tcBorders>
              <w:top w:val="dotted" w:sz="4" w:space="0" w:color="auto"/>
              <w:left w:val="dotted" w:sz="4" w:space="0" w:color="auto"/>
              <w:bottom w:val="single" w:sz="8" w:space="0" w:color="auto"/>
              <w:right w:val="single" w:sz="12" w:space="0" w:color="auto"/>
            </w:tcBorders>
            <w:tcMar>
              <w:left w:w="28" w:type="dxa"/>
              <w:right w:w="28" w:type="dxa"/>
            </w:tcMar>
            <w:vAlign w:val="center"/>
          </w:tcPr>
          <w:p w14:paraId="03FADCD0" w14:textId="432DDA88"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n(N)</w:t>
            </w:r>
          </w:p>
        </w:tc>
        <w:tc>
          <w:tcPr>
            <w:tcW w:w="425" w:type="dxa"/>
            <w:tcBorders>
              <w:top w:val="dotted" w:sz="4" w:space="0" w:color="auto"/>
              <w:left w:val="single" w:sz="12" w:space="0" w:color="auto"/>
              <w:bottom w:val="single" w:sz="8" w:space="0" w:color="auto"/>
              <w:right w:val="nil"/>
            </w:tcBorders>
            <w:tcMar>
              <w:left w:w="28" w:type="dxa"/>
              <w:right w:w="28" w:type="dxa"/>
            </w:tcMar>
          </w:tcPr>
          <w:p w14:paraId="49F5BEF9" w14:textId="77777777" w:rsidR="000120D6" w:rsidRPr="00863733" w:rsidRDefault="000120D6" w:rsidP="000120D6">
            <w:pPr>
              <w:ind w:left="0"/>
              <w:rPr>
                <w:rFonts w:cs="Arial"/>
                <w:sz w:val="20"/>
                <w:szCs w:val="20"/>
              </w:rPr>
            </w:pPr>
          </w:p>
        </w:tc>
      </w:tr>
      <w:tr w:rsidR="000120D6" w14:paraId="739A8937" w14:textId="77777777" w:rsidTr="00E53394">
        <w:tc>
          <w:tcPr>
            <w:tcW w:w="1293" w:type="dxa"/>
            <w:vMerge/>
            <w:tcBorders>
              <w:top w:val="nil"/>
              <w:left w:val="nil"/>
              <w:bottom w:val="nil"/>
              <w:right w:val="single" w:sz="48" w:space="0" w:color="00B050"/>
            </w:tcBorders>
            <w:tcMar>
              <w:left w:w="28" w:type="dxa"/>
              <w:right w:w="28" w:type="dxa"/>
            </w:tcMar>
          </w:tcPr>
          <w:p w14:paraId="506F23A4" w14:textId="77777777" w:rsidR="000120D6" w:rsidRPr="00863733" w:rsidRDefault="000120D6" w:rsidP="000120D6">
            <w:pPr>
              <w:ind w:left="0"/>
              <w:rPr>
                <w:rFonts w:cs="Arial"/>
                <w:sz w:val="20"/>
                <w:szCs w:val="20"/>
              </w:rPr>
            </w:pPr>
          </w:p>
        </w:tc>
        <w:tc>
          <w:tcPr>
            <w:tcW w:w="1701" w:type="dxa"/>
            <w:gridSpan w:val="2"/>
            <w:vMerge w:val="restart"/>
            <w:tcBorders>
              <w:top w:val="single" w:sz="8" w:space="0" w:color="auto"/>
              <w:left w:val="single" w:sz="48" w:space="0" w:color="00B050"/>
              <w:bottom w:val="nil"/>
              <w:right w:val="nil"/>
            </w:tcBorders>
            <w:tcMar>
              <w:left w:w="28" w:type="dxa"/>
              <w:right w:w="28" w:type="dxa"/>
            </w:tcMar>
            <w:vAlign w:val="center"/>
          </w:tcPr>
          <w:p w14:paraId="52B7180E" w14:textId="7396889E" w:rsidR="000120D6" w:rsidRPr="00863733" w:rsidRDefault="00C51862" w:rsidP="000120D6">
            <w:pPr>
              <w:ind w:left="0"/>
              <w:rPr>
                <w:rFonts w:cs="Arial"/>
                <w:sz w:val="18"/>
                <w:szCs w:val="18"/>
              </w:rPr>
            </w:pPr>
            <w:r>
              <w:rPr>
                <w:rFonts w:cs="Arial"/>
                <w:sz w:val="18"/>
                <w:szCs w:val="18"/>
              </w:rPr>
              <w:t xml:space="preserve"> </w:t>
            </w:r>
            <w:r w:rsidR="000120D6" w:rsidRPr="00863733">
              <w:rPr>
                <w:rFonts w:cs="Arial"/>
                <w:sz w:val="18"/>
                <w:szCs w:val="18"/>
              </w:rPr>
              <w:t>Cluster RCT</w:t>
            </w:r>
          </w:p>
        </w:tc>
        <w:tc>
          <w:tcPr>
            <w:tcW w:w="992" w:type="dxa"/>
            <w:tcBorders>
              <w:top w:val="single" w:sz="8" w:space="0" w:color="auto"/>
              <w:left w:val="nil"/>
              <w:bottom w:val="dotted" w:sz="4" w:space="0" w:color="auto"/>
              <w:right w:val="single" w:sz="18" w:space="0" w:color="auto"/>
            </w:tcBorders>
            <w:tcMar>
              <w:left w:w="28" w:type="dxa"/>
              <w:right w:w="28" w:type="dxa"/>
            </w:tcMar>
            <w:vAlign w:val="center"/>
          </w:tcPr>
          <w:p w14:paraId="5522A3E1" w14:textId="37B17249" w:rsidR="000120D6" w:rsidRPr="00C51862" w:rsidRDefault="000120D6" w:rsidP="00E53394">
            <w:pPr>
              <w:spacing w:after="0" w:line="240" w:lineRule="auto"/>
              <w:ind w:left="0"/>
              <w:jc w:val="right"/>
              <w:rPr>
                <w:rFonts w:cs="Arial"/>
                <w:i/>
                <w:sz w:val="14"/>
                <w:szCs w:val="14"/>
              </w:rPr>
            </w:pPr>
            <w:proofErr w:type="spellStart"/>
            <w:r w:rsidRPr="00C51862">
              <w:rPr>
                <w:rFonts w:cs="Arial"/>
                <w:i/>
                <w:sz w:val="14"/>
                <w:szCs w:val="14"/>
              </w:rPr>
              <w:t>wholegroup</w:t>
            </w:r>
            <w:proofErr w:type="spellEnd"/>
          </w:p>
        </w:tc>
        <w:tc>
          <w:tcPr>
            <w:tcW w:w="992" w:type="dxa"/>
            <w:tcBorders>
              <w:top w:val="single" w:sz="8" w:space="0" w:color="auto"/>
              <w:left w:val="single" w:sz="18" w:space="0" w:color="auto"/>
              <w:bottom w:val="dotted" w:sz="4" w:space="0" w:color="auto"/>
              <w:right w:val="dotted" w:sz="4" w:space="0" w:color="auto"/>
            </w:tcBorders>
            <w:tcMar>
              <w:left w:w="28" w:type="dxa"/>
              <w:right w:w="28" w:type="dxa"/>
            </w:tcMar>
            <w:vAlign w:val="center"/>
          </w:tcPr>
          <w:p w14:paraId="2CF5E3ED" w14:textId="49DBEBDA"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n(C)(N)</w:t>
            </w:r>
          </w:p>
        </w:tc>
        <w:tc>
          <w:tcPr>
            <w:tcW w:w="992" w:type="dxa"/>
            <w:tcBorders>
              <w:top w:val="single" w:sz="8" w:space="0" w:color="auto"/>
              <w:left w:val="dotted" w:sz="4" w:space="0" w:color="auto"/>
              <w:bottom w:val="dotted" w:sz="4" w:space="0" w:color="auto"/>
              <w:right w:val="single" w:sz="12" w:space="0" w:color="auto"/>
            </w:tcBorders>
            <w:tcMar>
              <w:left w:w="28" w:type="dxa"/>
              <w:right w:w="28" w:type="dxa"/>
            </w:tcMar>
            <w:vAlign w:val="center"/>
          </w:tcPr>
          <w:p w14:paraId="7035D83B" w14:textId="27674B40"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n(C)(N)</w:t>
            </w:r>
          </w:p>
        </w:tc>
        <w:tc>
          <w:tcPr>
            <w:tcW w:w="992" w:type="dxa"/>
            <w:tcBorders>
              <w:top w:val="single" w:sz="8" w:space="0" w:color="auto"/>
              <w:left w:val="single" w:sz="12" w:space="0" w:color="auto"/>
              <w:bottom w:val="dotted" w:sz="4" w:space="0" w:color="auto"/>
              <w:right w:val="dotted" w:sz="4" w:space="0" w:color="auto"/>
            </w:tcBorders>
            <w:tcMar>
              <w:left w:w="28" w:type="dxa"/>
              <w:right w:w="28" w:type="dxa"/>
            </w:tcMar>
            <w:vAlign w:val="center"/>
          </w:tcPr>
          <w:p w14:paraId="5CB5472B" w14:textId="429357A5"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n(C)(N)</w:t>
            </w:r>
          </w:p>
        </w:tc>
        <w:tc>
          <w:tcPr>
            <w:tcW w:w="993" w:type="dxa"/>
            <w:tcBorders>
              <w:top w:val="single" w:sz="8" w:space="0" w:color="auto"/>
              <w:left w:val="dotted" w:sz="4" w:space="0" w:color="auto"/>
              <w:bottom w:val="dotted" w:sz="4" w:space="0" w:color="auto"/>
              <w:right w:val="single" w:sz="12" w:space="0" w:color="auto"/>
            </w:tcBorders>
            <w:tcMar>
              <w:left w:w="28" w:type="dxa"/>
              <w:right w:w="28" w:type="dxa"/>
            </w:tcMar>
            <w:vAlign w:val="center"/>
          </w:tcPr>
          <w:p w14:paraId="317820A7" w14:textId="512570FE"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n(C)(N)</w:t>
            </w:r>
          </w:p>
        </w:tc>
        <w:tc>
          <w:tcPr>
            <w:tcW w:w="425" w:type="dxa"/>
            <w:tcBorders>
              <w:top w:val="single" w:sz="8" w:space="0" w:color="auto"/>
              <w:left w:val="single" w:sz="12" w:space="0" w:color="auto"/>
              <w:bottom w:val="dotted" w:sz="4" w:space="0" w:color="auto"/>
              <w:right w:val="nil"/>
            </w:tcBorders>
            <w:tcMar>
              <w:left w:w="28" w:type="dxa"/>
              <w:right w:w="28" w:type="dxa"/>
            </w:tcMar>
          </w:tcPr>
          <w:p w14:paraId="68896CF3" w14:textId="77777777" w:rsidR="000120D6" w:rsidRPr="00863733" w:rsidRDefault="000120D6" w:rsidP="000120D6">
            <w:pPr>
              <w:ind w:left="0"/>
              <w:rPr>
                <w:rFonts w:cs="Arial"/>
                <w:sz w:val="20"/>
                <w:szCs w:val="20"/>
              </w:rPr>
            </w:pPr>
          </w:p>
        </w:tc>
      </w:tr>
      <w:tr w:rsidR="000120D6" w14:paraId="41E2C9D3" w14:textId="77777777" w:rsidTr="00E53394">
        <w:tc>
          <w:tcPr>
            <w:tcW w:w="1293" w:type="dxa"/>
            <w:vMerge/>
            <w:tcBorders>
              <w:top w:val="nil"/>
              <w:left w:val="nil"/>
              <w:bottom w:val="nil"/>
              <w:right w:val="single" w:sz="48" w:space="0" w:color="00B050"/>
            </w:tcBorders>
            <w:tcMar>
              <w:left w:w="28" w:type="dxa"/>
              <w:right w:w="28" w:type="dxa"/>
            </w:tcMar>
          </w:tcPr>
          <w:p w14:paraId="0ED315F4" w14:textId="77777777" w:rsidR="000120D6" w:rsidRPr="00863733" w:rsidRDefault="000120D6" w:rsidP="000120D6">
            <w:pPr>
              <w:ind w:left="0"/>
              <w:rPr>
                <w:rFonts w:cs="Arial"/>
                <w:sz w:val="20"/>
                <w:szCs w:val="20"/>
              </w:rPr>
            </w:pPr>
          </w:p>
        </w:tc>
        <w:tc>
          <w:tcPr>
            <w:tcW w:w="1701" w:type="dxa"/>
            <w:gridSpan w:val="2"/>
            <w:vMerge/>
            <w:tcBorders>
              <w:top w:val="nil"/>
              <w:left w:val="single" w:sz="48" w:space="0" w:color="00B050"/>
              <w:bottom w:val="nil"/>
              <w:right w:val="nil"/>
            </w:tcBorders>
            <w:tcMar>
              <w:left w:w="28" w:type="dxa"/>
              <w:right w:w="28" w:type="dxa"/>
            </w:tcMar>
            <w:vAlign w:val="center"/>
          </w:tcPr>
          <w:p w14:paraId="52FDE5B7" w14:textId="77777777" w:rsidR="000120D6" w:rsidRPr="00863733" w:rsidRDefault="000120D6" w:rsidP="000120D6">
            <w:pPr>
              <w:ind w:left="0"/>
              <w:rPr>
                <w:rFonts w:cs="Arial"/>
                <w:sz w:val="18"/>
                <w:szCs w:val="18"/>
              </w:rPr>
            </w:pPr>
          </w:p>
        </w:tc>
        <w:tc>
          <w:tcPr>
            <w:tcW w:w="992" w:type="dxa"/>
            <w:tcBorders>
              <w:top w:val="dotted" w:sz="4" w:space="0" w:color="auto"/>
              <w:left w:val="nil"/>
              <w:bottom w:val="single" w:sz="8" w:space="0" w:color="auto"/>
              <w:right w:val="single" w:sz="18" w:space="0" w:color="auto"/>
            </w:tcBorders>
            <w:tcMar>
              <w:left w:w="28" w:type="dxa"/>
              <w:right w:w="28" w:type="dxa"/>
            </w:tcMar>
            <w:vAlign w:val="center"/>
          </w:tcPr>
          <w:p w14:paraId="71628088" w14:textId="2D7A315D" w:rsidR="000120D6" w:rsidRPr="00C51862" w:rsidRDefault="000120D6" w:rsidP="00E53394">
            <w:pPr>
              <w:spacing w:after="0" w:line="240" w:lineRule="auto"/>
              <w:ind w:left="0"/>
              <w:jc w:val="right"/>
              <w:rPr>
                <w:rFonts w:cs="Arial"/>
                <w:i/>
                <w:sz w:val="14"/>
                <w:szCs w:val="14"/>
              </w:rPr>
            </w:pPr>
            <w:r w:rsidRPr="00C51862">
              <w:rPr>
                <w:rFonts w:cs="Arial"/>
                <w:i/>
                <w:sz w:val="14"/>
                <w:szCs w:val="14"/>
              </w:rPr>
              <w:t>subgroup</w:t>
            </w:r>
          </w:p>
        </w:tc>
        <w:tc>
          <w:tcPr>
            <w:tcW w:w="992" w:type="dxa"/>
            <w:tcBorders>
              <w:top w:val="dotted" w:sz="4" w:space="0" w:color="auto"/>
              <w:left w:val="single" w:sz="18" w:space="0" w:color="auto"/>
              <w:bottom w:val="single" w:sz="8" w:space="0" w:color="auto"/>
              <w:right w:val="dotted" w:sz="4" w:space="0" w:color="auto"/>
            </w:tcBorders>
            <w:tcMar>
              <w:left w:w="28" w:type="dxa"/>
              <w:right w:w="28" w:type="dxa"/>
            </w:tcMar>
            <w:vAlign w:val="center"/>
          </w:tcPr>
          <w:p w14:paraId="6AE9E68D" w14:textId="61753F03"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n(C)(N)</w:t>
            </w:r>
          </w:p>
        </w:tc>
        <w:tc>
          <w:tcPr>
            <w:tcW w:w="992" w:type="dxa"/>
            <w:tcBorders>
              <w:top w:val="dotted" w:sz="4" w:space="0" w:color="auto"/>
              <w:left w:val="dotted" w:sz="4" w:space="0" w:color="auto"/>
              <w:bottom w:val="single" w:sz="8" w:space="0" w:color="auto"/>
              <w:right w:val="single" w:sz="12" w:space="0" w:color="auto"/>
            </w:tcBorders>
            <w:tcMar>
              <w:left w:w="28" w:type="dxa"/>
              <w:right w:w="28" w:type="dxa"/>
            </w:tcMar>
            <w:vAlign w:val="center"/>
          </w:tcPr>
          <w:p w14:paraId="2A3EA6E3" w14:textId="40BEA659"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n(C)(N)</w:t>
            </w:r>
          </w:p>
        </w:tc>
        <w:tc>
          <w:tcPr>
            <w:tcW w:w="992" w:type="dxa"/>
            <w:tcBorders>
              <w:top w:val="dotted" w:sz="4" w:space="0" w:color="auto"/>
              <w:left w:val="single" w:sz="12" w:space="0" w:color="auto"/>
              <w:bottom w:val="single" w:sz="8" w:space="0" w:color="auto"/>
              <w:right w:val="dotted" w:sz="4" w:space="0" w:color="auto"/>
            </w:tcBorders>
            <w:tcMar>
              <w:left w:w="28" w:type="dxa"/>
              <w:right w:w="28" w:type="dxa"/>
            </w:tcMar>
            <w:vAlign w:val="center"/>
          </w:tcPr>
          <w:p w14:paraId="40950916" w14:textId="299636E0"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n(C)(N)</w:t>
            </w:r>
          </w:p>
        </w:tc>
        <w:tc>
          <w:tcPr>
            <w:tcW w:w="993" w:type="dxa"/>
            <w:tcBorders>
              <w:top w:val="dotted" w:sz="4" w:space="0" w:color="auto"/>
              <w:left w:val="dotted" w:sz="4" w:space="0" w:color="auto"/>
              <w:bottom w:val="single" w:sz="8" w:space="0" w:color="auto"/>
              <w:right w:val="single" w:sz="12" w:space="0" w:color="auto"/>
            </w:tcBorders>
            <w:tcMar>
              <w:left w:w="28" w:type="dxa"/>
              <w:right w:w="28" w:type="dxa"/>
            </w:tcMar>
            <w:vAlign w:val="center"/>
          </w:tcPr>
          <w:p w14:paraId="308A7ACB" w14:textId="246C9518"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n(C)(N)</w:t>
            </w:r>
          </w:p>
        </w:tc>
        <w:tc>
          <w:tcPr>
            <w:tcW w:w="425" w:type="dxa"/>
            <w:tcBorders>
              <w:top w:val="dotted" w:sz="4" w:space="0" w:color="auto"/>
              <w:left w:val="single" w:sz="12" w:space="0" w:color="auto"/>
              <w:bottom w:val="single" w:sz="8" w:space="0" w:color="auto"/>
              <w:right w:val="nil"/>
            </w:tcBorders>
            <w:tcMar>
              <w:left w:w="28" w:type="dxa"/>
              <w:right w:w="28" w:type="dxa"/>
            </w:tcMar>
          </w:tcPr>
          <w:p w14:paraId="4B958381" w14:textId="77777777" w:rsidR="000120D6" w:rsidRPr="00863733" w:rsidRDefault="000120D6" w:rsidP="000120D6">
            <w:pPr>
              <w:ind w:left="0"/>
              <w:rPr>
                <w:rFonts w:cs="Arial"/>
                <w:sz w:val="20"/>
                <w:szCs w:val="20"/>
              </w:rPr>
            </w:pPr>
          </w:p>
        </w:tc>
      </w:tr>
      <w:tr w:rsidR="000120D6" w14:paraId="3EFB1176" w14:textId="77777777" w:rsidTr="00E53394">
        <w:tc>
          <w:tcPr>
            <w:tcW w:w="1293" w:type="dxa"/>
            <w:vMerge/>
            <w:tcBorders>
              <w:top w:val="nil"/>
              <w:left w:val="nil"/>
              <w:bottom w:val="nil"/>
              <w:right w:val="single" w:sz="48" w:space="0" w:color="00B050"/>
            </w:tcBorders>
            <w:tcMar>
              <w:left w:w="28" w:type="dxa"/>
              <w:right w:w="28" w:type="dxa"/>
            </w:tcMar>
          </w:tcPr>
          <w:p w14:paraId="0A8EF39A" w14:textId="77777777" w:rsidR="000120D6" w:rsidRPr="00863733" w:rsidRDefault="000120D6" w:rsidP="000120D6">
            <w:pPr>
              <w:ind w:left="0"/>
              <w:rPr>
                <w:rFonts w:cs="Arial"/>
                <w:sz w:val="20"/>
                <w:szCs w:val="20"/>
              </w:rPr>
            </w:pPr>
          </w:p>
        </w:tc>
        <w:tc>
          <w:tcPr>
            <w:tcW w:w="1701" w:type="dxa"/>
            <w:gridSpan w:val="2"/>
            <w:vMerge w:val="restart"/>
            <w:tcBorders>
              <w:top w:val="single" w:sz="8" w:space="0" w:color="auto"/>
              <w:left w:val="single" w:sz="48" w:space="0" w:color="00B050"/>
              <w:bottom w:val="nil"/>
              <w:right w:val="nil"/>
            </w:tcBorders>
            <w:tcMar>
              <w:left w:w="28" w:type="dxa"/>
              <w:right w:w="28" w:type="dxa"/>
            </w:tcMar>
            <w:vAlign w:val="center"/>
          </w:tcPr>
          <w:p w14:paraId="29240EB9" w14:textId="71041932" w:rsidR="000120D6" w:rsidRPr="00863733" w:rsidRDefault="00C51862" w:rsidP="000120D6">
            <w:pPr>
              <w:ind w:left="0"/>
              <w:rPr>
                <w:rFonts w:cs="Arial"/>
                <w:sz w:val="18"/>
                <w:szCs w:val="18"/>
              </w:rPr>
            </w:pPr>
            <w:r>
              <w:rPr>
                <w:rFonts w:cs="Arial"/>
                <w:sz w:val="18"/>
                <w:szCs w:val="18"/>
              </w:rPr>
              <w:t xml:space="preserve"> </w:t>
            </w:r>
            <w:r w:rsidR="000120D6" w:rsidRPr="00863733">
              <w:rPr>
                <w:rFonts w:cs="Arial"/>
                <w:sz w:val="18"/>
                <w:szCs w:val="18"/>
              </w:rPr>
              <w:t>Quasi</w:t>
            </w:r>
            <w:r w:rsidR="000120D6">
              <w:rPr>
                <w:rFonts w:cs="Arial"/>
                <w:sz w:val="18"/>
                <w:szCs w:val="18"/>
              </w:rPr>
              <w:t>-randomised</w:t>
            </w:r>
          </w:p>
        </w:tc>
        <w:tc>
          <w:tcPr>
            <w:tcW w:w="992" w:type="dxa"/>
            <w:tcBorders>
              <w:top w:val="single" w:sz="8" w:space="0" w:color="auto"/>
              <w:left w:val="nil"/>
              <w:bottom w:val="dotted" w:sz="4" w:space="0" w:color="auto"/>
              <w:right w:val="single" w:sz="18" w:space="0" w:color="auto"/>
            </w:tcBorders>
            <w:tcMar>
              <w:left w:w="28" w:type="dxa"/>
              <w:right w:w="28" w:type="dxa"/>
            </w:tcMar>
            <w:vAlign w:val="center"/>
          </w:tcPr>
          <w:p w14:paraId="67559663" w14:textId="3BC1A65F" w:rsidR="000120D6" w:rsidRPr="00C51862" w:rsidRDefault="000120D6" w:rsidP="00E53394">
            <w:pPr>
              <w:spacing w:after="0" w:line="240" w:lineRule="auto"/>
              <w:ind w:left="0"/>
              <w:jc w:val="right"/>
              <w:rPr>
                <w:rFonts w:cs="Arial"/>
                <w:i/>
                <w:sz w:val="14"/>
                <w:szCs w:val="14"/>
              </w:rPr>
            </w:pPr>
            <w:proofErr w:type="spellStart"/>
            <w:r w:rsidRPr="00C51862">
              <w:rPr>
                <w:rFonts w:cs="Arial"/>
                <w:i/>
                <w:sz w:val="14"/>
                <w:szCs w:val="14"/>
              </w:rPr>
              <w:t>wholegroup</w:t>
            </w:r>
            <w:proofErr w:type="spellEnd"/>
          </w:p>
        </w:tc>
        <w:tc>
          <w:tcPr>
            <w:tcW w:w="992" w:type="dxa"/>
            <w:tcBorders>
              <w:top w:val="single" w:sz="8" w:space="0" w:color="auto"/>
              <w:left w:val="single" w:sz="18" w:space="0" w:color="auto"/>
              <w:bottom w:val="dotted" w:sz="4" w:space="0" w:color="auto"/>
              <w:right w:val="dotted" w:sz="4" w:space="0" w:color="auto"/>
            </w:tcBorders>
            <w:tcMar>
              <w:left w:w="28" w:type="dxa"/>
              <w:right w:w="28" w:type="dxa"/>
            </w:tcMar>
            <w:vAlign w:val="center"/>
          </w:tcPr>
          <w:p w14:paraId="5977433B" w14:textId="39472A8D"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n(N)</w:t>
            </w:r>
          </w:p>
        </w:tc>
        <w:tc>
          <w:tcPr>
            <w:tcW w:w="992" w:type="dxa"/>
            <w:tcBorders>
              <w:top w:val="single" w:sz="8" w:space="0" w:color="auto"/>
              <w:left w:val="dotted" w:sz="4" w:space="0" w:color="auto"/>
              <w:bottom w:val="dotted" w:sz="4" w:space="0" w:color="auto"/>
              <w:right w:val="single" w:sz="12" w:space="0" w:color="auto"/>
            </w:tcBorders>
            <w:tcMar>
              <w:left w:w="28" w:type="dxa"/>
              <w:right w:w="28" w:type="dxa"/>
            </w:tcMar>
            <w:vAlign w:val="center"/>
          </w:tcPr>
          <w:p w14:paraId="4F5B2485" w14:textId="6D0084D6"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n(N)</w:t>
            </w:r>
          </w:p>
        </w:tc>
        <w:tc>
          <w:tcPr>
            <w:tcW w:w="992" w:type="dxa"/>
            <w:tcBorders>
              <w:top w:val="single" w:sz="8" w:space="0" w:color="auto"/>
              <w:left w:val="single" w:sz="12" w:space="0" w:color="auto"/>
              <w:bottom w:val="dotted" w:sz="4" w:space="0" w:color="auto"/>
              <w:right w:val="dotted" w:sz="4" w:space="0" w:color="auto"/>
            </w:tcBorders>
            <w:tcMar>
              <w:left w:w="28" w:type="dxa"/>
              <w:right w:w="28" w:type="dxa"/>
            </w:tcMar>
            <w:vAlign w:val="center"/>
          </w:tcPr>
          <w:p w14:paraId="7694E658" w14:textId="02C3F25D"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n(N)</w:t>
            </w:r>
          </w:p>
        </w:tc>
        <w:tc>
          <w:tcPr>
            <w:tcW w:w="993" w:type="dxa"/>
            <w:tcBorders>
              <w:top w:val="single" w:sz="8" w:space="0" w:color="auto"/>
              <w:left w:val="dotted" w:sz="4" w:space="0" w:color="auto"/>
              <w:bottom w:val="dotted" w:sz="4" w:space="0" w:color="auto"/>
              <w:right w:val="single" w:sz="12" w:space="0" w:color="auto"/>
            </w:tcBorders>
            <w:tcMar>
              <w:left w:w="28" w:type="dxa"/>
              <w:right w:w="28" w:type="dxa"/>
            </w:tcMar>
            <w:vAlign w:val="center"/>
          </w:tcPr>
          <w:p w14:paraId="4955AA9D" w14:textId="74A084DE"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n(N)</w:t>
            </w:r>
          </w:p>
        </w:tc>
        <w:tc>
          <w:tcPr>
            <w:tcW w:w="425" w:type="dxa"/>
            <w:tcBorders>
              <w:top w:val="single" w:sz="8" w:space="0" w:color="auto"/>
              <w:left w:val="single" w:sz="12" w:space="0" w:color="auto"/>
              <w:bottom w:val="dotted" w:sz="4" w:space="0" w:color="auto"/>
              <w:right w:val="nil"/>
            </w:tcBorders>
            <w:tcMar>
              <w:left w:w="28" w:type="dxa"/>
              <w:right w:w="28" w:type="dxa"/>
            </w:tcMar>
          </w:tcPr>
          <w:p w14:paraId="767F318F" w14:textId="77777777" w:rsidR="000120D6" w:rsidRPr="00863733" w:rsidRDefault="000120D6" w:rsidP="000120D6">
            <w:pPr>
              <w:ind w:left="0"/>
              <w:rPr>
                <w:rFonts w:cs="Arial"/>
                <w:sz w:val="20"/>
                <w:szCs w:val="20"/>
              </w:rPr>
            </w:pPr>
          </w:p>
        </w:tc>
      </w:tr>
      <w:tr w:rsidR="000120D6" w14:paraId="4A09B6BB" w14:textId="77777777" w:rsidTr="00E53394">
        <w:tc>
          <w:tcPr>
            <w:tcW w:w="1293" w:type="dxa"/>
            <w:vMerge/>
            <w:tcBorders>
              <w:top w:val="nil"/>
              <w:left w:val="nil"/>
              <w:bottom w:val="nil"/>
              <w:right w:val="single" w:sz="48" w:space="0" w:color="00B050"/>
            </w:tcBorders>
            <w:tcMar>
              <w:left w:w="28" w:type="dxa"/>
              <w:right w:w="28" w:type="dxa"/>
            </w:tcMar>
          </w:tcPr>
          <w:p w14:paraId="0D338B97" w14:textId="77777777" w:rsidR="000120D6" w:rsidRPr="00863733" w:rsidRDefault="000120D6" w:rsidP="000120D6">
            <w:pPr>
              <w:ind w:left="0"/>
              <w:rPr>
                <w:rFonts w:cs="Arial"/>
                <w:sz w:val="20"/>
                <w:szCs w:val="20"/>
              </w:rPr>
            </w:pPr>
          </w:p>
        </w:tc>
        <w:tc>
          <w:tcPr>
            <w:tcW w:w="1701" w:type="dxa"/>
            <w:gridSpan w:val="2"/>
            <w:vMerge/>
            <w:tcBorders>
              <w:top w:val="nil"/>
              <w:left w:val="single" w:sz="48" w:space="0" w:color="00B050"/>
              <w:bottom w:val="single" w:sz="18" w:space="0" w:color="auto"/>
              <w:right w:val="nil"/>
            </w:tcBorders>
            <w:tcMar>
              <w:left w:w="28" w:type="dxa"/>
              <w:right w:w="28" w:type="dxa"/>
            </w:tcMar>
            <w:vAlign w:val="center"/>
          </w:tcPr>
          <w:p w14:paraId="0D7EC70C" w14:textId="77777777" w:rsidR="000120D6" w:rsidRPr="00863733" w:rsidRDefault="000120D6" w:rsidP="000120D6">
            <w:pPr>
              <w:ind w:left="0"/>
              <w:rPr>
                <w:rFonts w:cs="Arial"/>
                <w:sz w:val="18"/>
                <w:szCs w:val="18"/>
              </w:rPr>
            </w:pPr>
          </w:p>
        </w:tc>
        <w:tc>
          <w:tcPr>
            <w:tcW w:w="992" w:type="dxa"/>
            <w:tcBorders>
              <w:top w:val="dotted" w:sz="4" w:space="0" w:color="auto"/>
              <w:left w:val="nil"/>
              <w:bottom w:val="single" w:sz="18" w:space="0" w:color="auto"/>
              <w:right w:val="single" w:sz="18" w:space="0" w:color="auto"/>
            </w:tcBorders>
            <w:tcMar>
              <w:left w:w="28" w:type="dxa"/>
              <w:right w:w="28" w:type="dxa"/>
            </w:tcMar>
            <w:vAlign w:val="center"/>
          </w:tcPr>
          <w:p w14:paraId="53A6CAC2" w14:textId="0F185BBD" w:rsidR="000120D6" w:rsidRPr="00C51862" w:rsidRDefault="000120D6" w:rsidP="00E53394">
            <w:pPr>
              <w:spacing w:after="0" w:line="240" w:lineRule="auto"/>
              <w:ind w:left="0"/>
              <w:jc w:val="right"/>
              <w:rPr>
                <w:rFonts w:cs="Arial"/>
                <w:i/>
                <w:sz w:val="14"/>
                <w:szCs w:val="14"/>
              </w:rPr>
            </w:pPr>
            <w:r w:rsidRPr="00C51862">
              <w:rPr>
                <w:rFonts w:cs="Arial"/>
                <w:i/>
                <w:sz w:val="14"/>
                <w:szCs w:val="14"/>
              </w:rPr>
              <w:t>subgroup</w:t>
            </w:r>
          </w:p>
        </w:tc>
        <w:tc>
          <w:tcPr>
            <w:tcW w:w="992" w:type="dxa"/>
            <w:tcBorders>
              <w:top w:val="dotted" w:sz="4" w:space="0" w:color="auto"/>
              <w:left w:val="single" w:sz="18" w:space="0" w:color="auto"/>
              <w:bottom w:val="single" w:sz="18" w:space="0" w:color="auto"/>
              <w:right w:val="dotted" w:sz="4" w:space="0" w:color="auto"/>
            </w:tcBorders>
            <w:tcMar>
              <w:left w:w="28" w:type="dxa"/>
              <w:right w:w="28" w:type="dxa"/>
            </w:tcMar>
            <w:vAlign w:val="center"/>
          </w:tcPr>
          <w:p w14:paraId="40BD658B" w14:textId="7A383DE2"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n(N)</w:t>
            </w:r>
          </w:p>
        </w:tc>
        <w:tc>
          <w:tcPr>
            <w:tcW w:w="992" w:type="dxa"/>
            <w:tcBorders>
              <w:top w:val="dotted" w:sz="4" w:space="0" w:color="auto"/>
              <w:left w:val="dotted" w:sz="4" w:space="0" w:color="auto"/>
              <w:bottom w:val="single" w:sz="18" w:space="0" w:color="auto"/>
              <w:right w:val="single" w:sz="12" w:space="0" w:color="auto"/>
            </w:tcBorders>
            <w:tcMar>
              <w:left w:w="28" w:type="dxa"/>
              <w:right w:w="28" w:type="dxa"/>
            </w:tcMar>
            <w:vAlign w:val="center"/>
          </w:tcPr>
          <w:p w14:paraId="3CED6302" w14:textId="47F50425"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n(N)</w:t>
            </w:r>
          </w:p>
        </w:tc>
        <w:tc>
          <w:tcPr>
            <w:tcW w:w="992" w:type="dxa"/>
            <w:tcBorders>
              <w:top w:val="dotted" w:sz="4" w:space="0" w:color="auto"/>
              <w:left w:val="single" w:sz="12" w:space="0" w:color="auto"/>
              <w:bottom w:val="single" w:sz="18" w:space="0" w:color="auto"/>
              <w:right w:val="dotted" w:sz="4" w:space="0" w:color="auto"/>
            </w:tcBorders>
            <w:tcMar>
              <w:left w:w="28" w:type="dxa"/>
              <w:right w:w="28" w:type="dxa"/>
            </w:tcMar>
            <w:vAlign w:val="center"/>
          </w:tcPr>
          <w:p w14:paraId="79FC1193" w14:textId="32359C19"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n(N)</w:t>
            </w:r>
          </w:p>
        </w:tc>
        <w:tc>
          <w:tcPr>
            <w:tcW w:w="993" w:type="dxa"/>
            <w:tcBorders>
              <w:top w:val="dotted" w:sz="4" w:space="0" w:color="auto"/>
              <w:left w:val="dotted" w:sz="4" w:space="0" w:color="auto"/>
              <w:bottom w:val="single" w:sz="18" w:space="0" w:color="auto"/>
              <w:right w:val="single" w:sz="12" w:space="0" w:color="auto"/>
            </w:tcBorders>
            <w:tcMar>
              <w:left w:w="28" w:type="dxa"/>
              <w:right w:w="28" w:type="dxa"/>
            </w:tcMar>
            <w:vAlign w:val="center"/>
          </w:tcPr>
          <w:p w14:paraId="563B2A0A" w14:textId="4D163FF8"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n(N)</w:t>
            </w:r>
          </w:p>
        </w:tc>
        <w:tc>
          <w:tcPr>
            <w:tcW w:w="425" w:type="dxa"/>
            <w:tcBorders>
              <w:top w:val="dotted" w:sz="4" w:space="0" w:color="auto"/>
              <w:left w:val="single" w:sz="12" w:space="0" w:color="auto"/>
              <w:bottom w:val="single" w:sz="18" w:space="0" w:color="auto"/>
              <w:right w:val="nil"/>
            </w:tcBorders>
            <w:tcMar>
              <w:left w:w="28" w:type="dxa"/>
              <w:right w:w="28" w:type="dxa"/>
            </w:tcMar>
          </w:tcPr>
          <w:p w14:paraId="36C8A25E" w14:textId="77777777" w:rsidR="000120D6" w:rsidRPr="00863733" w:rsidRDefault="000120D6" w:rsidP="000120D6">
            <w:pPr>
              <w:ind w:left="0"/>
              <w:rPr>
                <w:rFonts w:cs="Arial"/>
                <w:sz w:val="20"/>
                <w:szCs w:val="20"/>
              </w:rPr>
            </w:pPr>
          </w:p>
        </w:tc>
      </w:tr>
      <w:tr w:rsidR="000120D6" w14:paraId="6C536D2E" w14:textId="77777777" w:rsidTr="00E53394">
        <w:tc>
          <w:tcPr>
            <w:tcW w:w="1293" w:type="dxa"/>
            <w:vMerge/>
            <w:tcBorders>
              <w:top w:val="nil"/>
              <w:left w:val="nil"/>
              <w:bottom w:val="nil"/>
              <w:right w:val="single" w:sz="48" w:space="0" w:color="FFC000"/>
            </w:tcBorders>
            <w:tcMar>
              <w:left w:w="28" w:type="dxa"/>
              <w:right w:w="28" w:type="dxa"/>
            </w:tcMar>
          </w:tcPr>
          <w:p w14:paraId="3D9F69A4" w14:textId="77777777" w:rsidR="000120D6" w:rsidRPr="00863733" w:rsidRDefault="000120D6" w:rsidP="000120D6">
            <w:pPr>
              <w:ind w:left="0"/>
              <w:rPr>
                <w:rFonts w:cs="Arial"/>
                <w:sz w:val="20"/>
                <w:szCs w:val="20"/>
              </w:rPr>
            </w:pPr>
          </w:p>
        </w:tc>
        <w:tc>
          <w:tcPr>
            <w:tcW w:w="1701" w:type="dxa"/>
            <w:gridSpan w:val="2"/>
            <w:vMerge w:val="restart"/>
            <w:tcBorders>
              <w:top w:val="single" w:sz="18" w:space="0" w:color="auto"/>
              <w:left w:val="single" w:sz="48" w:space="0" w:color="FFC000"/>
              <w:bottom w:val="nil"/>
              <w:right w:val="nil"/>
            </w:tcBorders>
            <w:tcMar>
              <w:left w:w="28" w:type="dxa"/>
              <w:right w:w="28" w:type="dxa"/>
            </w:tcMar>
            <w:vAlign w:val="center"/>
          </w:tcPr>
          <w:p w14:paraId="27A49172" w14:textId="4547807C" w:rsidR="000120D6" w:rsidRPr="00863733" w:rsidRDefault="00C51862" w:rsidP="000120D6">
            <w:pPr>
              <w:ind w:left="0"/>
              <w:rPr>
                <w:rFonts w:cs="Arial"/>
                <w:sz w:val="18"/>
                <w:szCs w:val="18"/>
              </w:rPr>
            </w:pPr>
            <w:r>
              <w:rPr>
                <w:rFonts w:cs="Arial"/>
                <w:sz w:val="18"/>
                <w:szCs w:val="18"/>
              </w:rPr>
              <w:t xml:space="preserve"> </w:t>
            </w:r>
            <w:r w:rsidR="000120D6" w:rsidRPr="00863733">
              <w:rPr>
                <w:rFonts w:cs="Arial"/>
                <w:sz w:val="18"/>
                <w:szCs w:val="18"/>
              </w:rPr>
              <w:t>Controlled</w:t>
            </w:r>
          </w:p>
        </w:tc>
        <w:tc>
          <w:tcPr>
            <w:tcW w:w="992" w:type="dxa"/>
            <w:tcBorders>
              <w:top w:val="single" w:sz="18" w:space="0" w:color="auto"/>
              <w:left w:val="nil"/>
              <w:bottom w:val="dotted" w:sz="4" w:space="0" w:color="auto"/>
              <w:right w:val="single" w:sz="18" w:space="0" w:color="auto"/>
            </w:tcBorders>
            <w:tcMar>
              <w:left w:w="28" w:type="dxa"/>
              <w:right w:w="28" w:type="dxa"/>
            </w:tcMar>
            <w:vAlign w:val="center"/>
          </w:tcPr>
          <w:p w14:paraId="6F6C8639" w14:textId="644855A8" w:rsidR="000120D6" w:rsidRPr="00C51862" w:rsidRDefault="000120D6" w:rsidP="00E53394">
            <w:pPr>
              <w:spacing w:after="0" w:line="240" w:lineRule="auto"/>
              <w:ind w:left="0"/>
              <w:jc w:val="right"/>
              <w:rPr>
                <w:rFonts w:cs="Arial"/>
                <w:i/>
                <w:sz w:val="14"/>
                <w:szCs w:val="14"/>
              </w:rPr>
            </w:pPr>
            <w:proofErr w:type="spellStart"/>
            <w:r w:rsidRPr="00C51862">
              <w:rPr>
                <w:rFonts w:cs="Arial"/>
                <w:i/>
                <w:sz w:val="14"/>
                <w:szCs w:val="14"/>
              </w:rPr>
              <w:t>wholegroup</w:t>
            </w:r>
            <w:proofErr w:type="spellEnd"/>
          </w:p>
        </w:tc>
        <w:tc>
          <w:tcPr>
            <w:tcW w:w="992" w:type="dxa"/>
            <w:tcBorders>
              <w:top w:val="single" w:sz="18" w:space="0" w:color="auto"/>
              <w:left w:val="single" w:sz="18" w:space="0" w:color="auto"/>
              <w:bottom w:val="dotted" w:sz="4" w:space="0" w:color="auto"/>
              <w:right w:val="dotted" w:sz="4" w:space="0" w:color="auto"/>
            </w:tcBorders>
            <w:tcMar>
              <w:left w:w="28" w:type="dxa"/>
              <w:right w:w="28" w:type="dxa"/>
            </w:tcMar>
            <w:vAlign w:val="center"/>
          </w:tcPr>
          <w:p w14:paraId="3166214F" w14:textId="60BD33F7"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n(N)</w:t>
            </w:r>
          </w:p>
        </w:tc>
        <w:tc>
          <w:tcPr>
            <w:tcW w:w="992" w:type="dxa"/>
            <w:tcBorders>
              <w:top w:val="single" w:sz="18" w:space="0" w:color="auto"/>
              <w:left w:val="dotted" w:sz="4" w:space="0" w:color="auto"/>
              <w:bottom w:val="dotted" w:sz="4" w:space="0" w:color="auto"/>
              <w:right w:val="single" w:sz="12" w:space="0" w:color="auto"/>
            </w:tcBorders>
            <w:tcMar>
              <w:left w:w="28" w:type="dxa"/>
              <w:right w:w="28" w:type="dxa"/>
            </w:tcMar>
            <w:vAlign w:val="center"/>
          </w:tcPr>
          <w:p w14:paraId="36189D0E" w14:textId="1DACE9C4"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n(N)</w:t>
            </w:r>
          </w:p>
        </w:tc>
        <w:tc>
          <w:tcPr>
            <w:tcW w:w="992" w:type="dxa"/>
            <w:tcBorders>
              <w:top w:val="single" w:sz="18" w:space="0" w:color="auto"/>
              <w:left w:val="single" w:sz="12" w:space="0" w:color="auto"/>
              <w:bottom w:val="dotted" w:sz="4" w:space="0" w:color="auto"/>
              <w:right w:val="dotted" w:sz="4" w:space="0" w:color="auto"/>
            </w:tcBorders>
            <w:tcMar>
              <w:left w:w="28" w:type="dxa"/>
              <w:right w:w="28" w:type="dxa"/>
            </w:tcMar>
            <w:vAlign w:val="center"/>
          </w:tcPr>
          <w:p w14:paraId="694DF541" w14:textId="4DB23B68"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n(N)</w:t>
            </w:r>
          </w:p>
        </w:tc>
        <w:tc>
          <w:tcPr>
            <w:tcW w:w="993" w:type="dxa"/>
            <w:tcBorders>
              <w:top w:val="single" w:sz="18" w:space="0" w:color="auto"/>
              <w:left w:val="dotted" w:sz="4" w:space="0" w:color="auto"/>
              <w:bottom w:val="dotted" w:sz="4" w:space="0" w:color="auto"/>
              <w:right w:val="single" w:sz="12" w:space="0" w:color="auto"/>
            </w:tcBorders>
            <w:tcMar>
              <w:left w:w="28" w:type="dxa"/>
              <w:right w:w="28" w:type="dxa"/>
            </w:tcMar>
            <w:vAlign w:val="center"/>
          </w:tcPr>
          <w:p w14:paraId="6EC6B047" w14:textId="69A0E8BB"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n(N)</w:t>
            </w:r>
          </w:p>
        </w:tc>
        <w:tc>
          <w:tcPr>
            <w:tcW w:w="425" w:type="dxa"/>
            <w:tcBorders>
              <w:top w:val="single" w:sz="18" w:space="0" w:color="auto"/>
              <w:left w:val="single" w:sz="12" w:space="0" w:color="auto"/>
              <w:bottom w:val="dotted" w:sz="4" w:space="0" w:color="auto"/>
              <w:right w:val="nil"/>
            </w:tcBorders>
            <w:tcMar>
              <w:left w:w="28" w:type="dxa"/>
              <w:right w:w="28" w:type="dxa"/>
            </w:tcMar>
          </w:tcPr>
          <w:p w14:paraId="576582B0" w14:textId="77777777" w:rsidR="000120D6" w:rsidRPr="00863733" w:rsidRDefault="000120D6" w:rsidP="000120D6">
            <w:pPr>
              <w:ind w:left="0"/>
              <w:rPr>
                <w:rFonts w:cs="Arial"/>
                <w:sz w:val="20"/>
                <w:szCs w:val="20"/>
              </w:rPr>
            </w:pPr>
          </w:p>
        </w:tc>
      </w:tr>
      <w:tr w:rsidR="000120D6" w14:paraId="30FB2464" w14:textId="77777777" w:rsidTr="00E53394">
        <w:tc>
          <w:tcPr>
            <w:tcW w:w="1293" w:type="dxa"/>
            <w:vMerge/>
            <w:tcBorders>
              <w:top w:val="nil"/>
              <w:left w:val="nil"/>
              <w:bottom w:val="nil"/>
              <w:right w:val="single" w:sz="48" w:space="0" w:color="FFC000"/>
            </w:tcBorders>
            <w:tcMar>
              <w:left w:w="28" w:type="dxa"/>
              <w:right w:w="28" w:type="dxa"/>
            </w:tcMar>
          </w:tcPr>
          <w:p w14:paraId="0F9969B4" w14:textId="77777777" w:rsidR="000120D6" w:rsidRPr="00863733" w:rsidRDefault="000120D6" w:rsidP="000120D6">
            <w:pPr>
              <w:ind w:left="0"/>
              <w:rPr>
                <w:rFonts w:cs="Arial"/>
                <w:sz w:val="20"/>
                <w:szCs w:val="20"/>
              </w:rPr>
            </w:pPr>
          </w:p>
        </w:tc>
        <w:tc>
          <w:tcPr>
            <w:tcW w:w="1701" w:type="dxa"/>
            <w:gridSpan w:val="2"/>
            <w:vMerge/>
            <w:tcBorders>
              <w:top w:val="nil"/>
              <w:left w:val="single" w:sz="48" w:space="0" w:color="FFC000"/>
              <w:bottom w:val="dotted" w:sz="4" w:space="0" w:color="auto"/>
              <w:right w:val="nil"/>
            </w:tcBorders>
            <w:tcMar>
              <w:left w:w="28" w:type="dxa"/>
              <w:right w:w="28" w:type="dxa"/>
            </w:tcMar>
            <w:vAlign w:val="center"/>
          </w:tcPr>
          <w:p w14:paraId="0B78D5FE" w14:textId="77777777" w:rsidR="000120D6" w:rsidRPr="00863733" w:rsidRDefault="000120D6" w:rsidP="000120D6">
            <w:pPr>
              <w:ind w:left="0"/>
              <w:rPr>
                <w:rFonts w:cs="Arial"/>
                <w:sz w:val="18"/>
                <w:szCs w:val="18"/>
              </w:rPr>
            </w:pPr>
          </w:p>
        </w:tc>
        <w:tc>
          <w:tcPr>
            <w:tcW w:w="992" w:type="dxa"/>
            <w:tcBorders>
              <w:top w:val="dotted" w:sz="4" w:space="0" w:color="auto"/>
              <w:left w:val="nil"/>
              <w:bottom w:val="dotted" w:sz="4" w:space="0" w:color="auto"/>
              <w:right w:val="single" w:sz="18" w:space="0" w:color="auto"/>
            </w:tcBorders>
            <w:tcMar>
              <w:left w:w="28" w:type="dxa"/>
              <w:right w:w="28" w:type="dxa"/>
            </w:tcMar>
            <w:vAlign w:val="center"/>
          </w:tcPr>
          <w:p w14:paraId="35B61C35" w14:textId="460AE8FF" w:rsidR="000120D6" w:rsidRPr="00C51862" w:rsidRDefault="000120D6" w:rsidP="00E53394">
            <w:pPr>
              <w:spacing w:after="0" w:line="240" w:lineRule="auto"/>
              <w:ind w:left="0"/>
              <w:jc w:val="right"/>
              <w:rPr>
                <w:rFonts w:cs="Arial"/>
                <w:i/>
                <w:sz w:val="14"/>
                <w:szCs w:val="14"/>
              </w:rPr>
            </w:pPr>
            <w:r w:rsidRPr="00C51862">
              <w:rPr>
                <w:rFonts w:cs="Arial"/>
                <w:i/>
                <w:sz w:val="14"/>
                <w:szCs w:val="14"/>
              </w:rPr>
              <w:t>subgroup</w:t>
            </w:r>
          </w:p>
        </w:tc>
        <w:tc>
          <w:tcPr>
            <w:tcW w:w="992" w:type="dxa"/>
            <w:tcBorders>
              <w:top w:val="dotted" w:sz="4" w:space="0" w:color="auto"/>
              <w:left w:val="single" w:sz="18" w:space="0" w:color="auto"/>
              <w:bottom w:val="single" w:sz="8" w:space="0" w:color="auto"/>
              <w:right w:val="dotted" w:sz="4" w:space="0" w:color="auto"/>
            </w:tcBorders>
            <w:tcMar>
              <w:left w:w="28" w:type="dxa"/>
              <w:right w:w="28" w:type="dxa"/>
            </w:tcMar>
            <w:vAlign w:val="center"/>
          </w:tcPr>
          <w:p w14:paraId="2664FA2B" w14:textId="557F69AA"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n(N)</w:t>
            </w:r>
          </w:p>
        </w:tc>
        <w:tc>
          <w:tcPr>
            <w:tcW w:w="992" w:type="dxa"/>
            <w:tcBorders>
              <w:top w:val="dotted" w:sz="4" w:space="0" w:color="auto"/>
              <w:left w:val="dotted" w:sz="4" w:space="0" w:color="auto"/>
              <w:bottom w:val="single" w:sz="8" w:space="0" w:color="auto"/>
              <w:right w:val="single" w:sz="12" w:space="0" w:color="auto"/>
            </w:tcBorders>
            <w:tcMar>
              <w:left w:w="28" w:type="dxa"/>
              <w:right w:w="28" w:type="dxa"/>
            </w:tcMar>
            <w:vAlign w:val="center"/>
          </w:tcPr>
          <w:p w14:paraId="0ADE0018" w14:textId="0D90D461"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n(N)</w:t>
            </w:r>
          </w:p>
        </w:tc>
        <w:tc>
          <w:tcPr>
            <w:tcW w:w="992" w:type="dxa"/>
            <w:tcBorders>
              <w:top w:val="dotted" w:sz="4" w:space="0" w:color="auto"/>
              <w:left w:val="single" w:sz="12" w:space="0" w:color="auto"/>
              <w:bottom w:val="single" w:sz="8" w:space="0" w:color="auto"/>
              <w:right w:val="dotted" w:sz="4" w:space="0" w:color="auto"/>
            </w:tcBorders>
            <w:tcMar>
              <w:left w:w="28" w:type="dxa"/>
              <w:right w:w="28" w:type="dxa"/>
            </w:tcMar>
            <w:vAlign w:val="center"/>
          </w:tcPr>
          <w:p w14:paraId="01B63C3D" w14:textId="499DEAD5"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n(N)</w:t>
            </w:r>
          </w:p>
        </w:tc>
        <w:tc>
          <w:tcPr>
            <w:tcW w:w="993" w:type="dxa"/>
            <w:tcBorders>
              <w:top w:val="dotted" w:sz="4" w:space="0" w:color="auto"/>
              <w:left w:val="dotted" w:sz="4" w:space="0" w:color="auto"/>
              <w:bottom w:val="single" w:sz="8" w:space="0" w:color="auto"/>
              <w:right w:val="single" w:sz="12" w:space="0" w:color="auto"/>
            </w:tcBorders>
            <w:tcMar>
              <w:left w:w="28" w:type="dxa"/>
              <w:right w:w="28" w:type="dxa"/>
            </w:tcMar>
            <w:vAlign w:val="center"/>
          </w:tcPr>
          <w:p w14:paraId="4731A762" w14:textId="5D0D2D64"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n(N)</w:t>
            </w:r>
          </w:p>
        </w:tc>
        <w:tc>
          <w:tcPr>
            <w:tcW w:w="425" w:type="dxa"/>
            <w:tcBorders>
              <w:top w:val="dotted" w:sz="4" w:space="0" w:color="auto"/>
              <w:left w:val="single" w:sz="12" w:space="0" w:color="auto"/>
              <w:bottom w:val="single" w:sz="8" w:space="0" w:color="auto"/>
              <w:right w:val="nil"/>
            </w:tcBorders>
            <w:tcMar>
              <w:left w:w="28" w:type="dxa"/>
              <w:right w:w="28" w:type="dxa"/>
            </w:tcMar>
          </w:tcPr>
          <w:p w14:paraId="56EF2F6C" w14:textId="77777777" w:rsidR="000120D6" w:rsidRPr="00863733" w:rsidRDefault="000120D6" w:rsidP="000120D6">
            <w:pPr>
              <w:ind w:left="0"/>
              <w:rPr>
                <w:rFonts w:cs="Arial"/>
                <w:sz w:val="20"/>
                <w:szCs w:val="20"/>
              </w:rPr>
            </w:pPr>
          </w:p>
        </w:tc>
      </w:tr>
      <w:tr w:rsidR="000120D6" w14:paraId="78D3D73A" w14:textId="77777777" w:rsidTr="00E53394">
        <w:tc>
          <w:tcPr>
            <w:tcW w:w="1293" w:type="dxa"/>
            <w:vMerge/>
            <w:tcBorders>
              <w:top w:val="nil"/>
              <w:left w:val="nil"/>
              <w:bottom w:val="nil"/>
              <w:right w:val="single" w:sz="48" w:space="0" w:color="FFC000"/>
            </w:tcBorders>
            <w:tcMar>
              <w:left w:w="28" w:type="dxa"/>
              <w:right w:w="28" w:type="dxa"/>
            </w:tcMar>
          </w:tcPr>
          <w:p w14:paraId="7FFA14DA" w14:textId="77777777" w:rsidR="000120D6" w:rsidRPr="00863733" w:rsidRDefault="000120D6" w:rsidP="000120D6">
            <w:pPr>
              <w:ind w:left="0"/>
              <w:rPr>
                <w:rFonts w:cs="Arial"/>
                <w:sz w:val="20"/>
                <w:szCs w:val="20"/>
              </w:rPr>
            </w:pPr>
          </w:p>
        </w:tc>
        <w:tc>
          <w:tcPr>
            <w:tcW w:w="1701" w:type="dxa"/>
            <w:gridSpan w:val="2"/>
            <w:vMerge w:val="restart"/>
            <w:tcBorders>
              <w:top w:val="dotted" w:sz="4" w:space="0" w:color="auto"/>
              <w:left w:val="single" w:sz="48" w:space="0" w:color="FFC000"/>
              <w:bottom w:val="nil"/>
              <w:right w:val="nil"/>
            </w:tcBorders>
            <w:tcMar>
              <w:left w:w="28" w:type="dxa"/>
              <w:right w:w="28" w:type="dxa"/>
            </w:tcMar>
            <w:vAlign w:val="center"/>
          </w:tcPr>
          <w:p w14:paraId="37FEDF83" w14:textId="6318EF7C" w:rsidR="000120D6" w:rsidRPr="00863733" w:rsidRDefault="00C51862" w:rsidP="000120D6">
            <w:pPr>
              <w:ind w:left="0"/>
              <w:rPr>
                <w:rFonts w:cs="Arial"/>
                <w:sz w:val="18"/>
                <w:szCs w:val="18"/>
              </w:rPr>
            </w:pPr>
            <w:r>
              <w:rPr>
                <w:rFonts w:cs="Arial"/>
                <w:sz w:val="18"/>
                <w:szCs w:val="18"/>
              </w:rPr>
              <w:t xml:space="preserve"> </w:t>
            </w:r>
            <w:r w:rsidR="000120D6" w:rsidRPr="00863733">
              <w:rPr>
                <w:rFonts w:cs="Arial"/>
                <w:sz w:val="18"/>
                <w:szCs w:val="18"/>
              </w:rPr>
              <w:t>Cluster cont</w:t>
            </w:r>
            <w:r w:rsidR="000120D6">
              <w:rPr>
                <w:rFonts w:cs="Arial"/>
                <w:sz w:val="18"/>
                <w:szCs w:val="18"/>
              </w:rPr>
              <w:t>rolled</w:t>
            </w:r>
          </w:p>
        </w:tc>
        <w:tc>
          <w:tcPr>
            <w:tcW w:w="992" w:type="dxa"/>
            <w:tcBorders>
              <w:top w:val="dotted" w:sz="4" w:space="0" w:color="auto"/>
              <w:left w:val="nil"/>
              <w:bottom w:val="dotted" w:sz="4" w:space="0" w:color="auto"/>
              <w:right w:val="single" w:sz="18" w:space="0" w:color="auto"/>
            </w:tcBorders>
            <w:tcMar>
              <w:left w:w="28" w:type="dxa"/>
              <w:right w:w="28" w:type="dxa"/>
            </w:tcMar>
            <w:vAlign w:val="center"/>
          </w:tcPr>
          <w:p w14:paraId="47D18938" w14:textId="750D5F32" w:rsidR="000120D6" w:rsidRPr="00C51862" w:rsidRDefault="000120D6" w:rsidP="00E53394">
            <w:pPr>
              <w:spacing w:after="0" w:line="240" w:lineRule="auto"/>
              <w:ind w:left="0"/>
              <w:jc w:val="right"/>
              <w:rPr>
                <w:rFonts w:cs="Arial"/>
                <w:i/>
                <w:sz w:val="14"/>
                <w:szCs w:val="14"/>
              </w:rPr>
            </w:pPr>
            <w:proofErr w:type="spellStart"/>
            <w:r w:rsidRPr="00C51862">
              <w:rPr>
                <w:rFonts w:cs="Arial"/>
                <w:i/>
                <w:sz w:val="14"/>
                <w:szCs w:val="14"/>
              </w:rPr>
              <w:t>wholegroup</w:t>
            </w:r>
            <w:proofErr w:type="spellEnd"/>
          </w:p>
        </w:tc>
        <w:tc>
          <w:tcPr>
            <w:tcW w:w="992" w:type="dxa"/>
            <w:tcBorders>
              <w:top w:val="single" w:sz="8" w:space="0" w:color="auto"/>
              <w:left w:val="single" w:sz="18" w:space="0" w:color="auto"/>
              <w:bottom w:val="dotted" w:sz="4" w:space="0" w:color="auto"/>
              <w:right w:val="dotted" w:sz="4" w:space="0" w:color="auto"/>
            </w:tcBorders>
            <w:tcMar>
              <w:left w:w="28" w:type="dxa"/>
              <w:right w:w="28" w:type="dxa"/>
            </w:tcMar>
            <w:vAlign w:val="center"/>
          </w:tcPr>
          <w:p w14:paraId="4C8A0102" w14:textId="77DD0B3C"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n(C)(N)</w:t>
            </w:r>
          </w:p>
        </w:tc>
        <w:tc>
          <w:tcPr>
            <w:tcW w:w="992" w:type="dxa"/>
            <w:tcBorders>
              <w:top w:val="single" w:sz="8" w:space="0" w:color="auto"/>
              <w:left w:val="dotted" w:sz="4" w:space="0" w:color="auto"/>
              <w:bottom w:val="dotted" w:sz="4" w:space="0" w:color="auto"/>
              <w:right w:val="single" w:sz="12" w:space="0" w:color="auto"/>
            </w:tcBorders>
            <w:tcMar>
              <w:left w:w="28" w:type="dxa"/>
              <w:right w:w="28" w:type="dxa"/>
            </w:tcMar>
            <w:vAlign w:val="center"/>
          </w:tcPr>
          <w:p w14:paraId="6555977F" w14:textId="08304E5B"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n(C)(N)</w:t>
            </w:r>
          </w:p>
        </w:tc>
        <w:tc>
          <w:tcPr>
            <w:tcW w:w="992" w:type="dxa"/>
            <w:tcBorders>
              <w:top w:val="single" w:sz="8" w:space="0" w:color="auto"/>
              <w:left w:val="single" w:sz="12" w:space="0" w:color="auto"/>
              <w:bottom w:val="dotted" w:sz="4" w:space="0" w:color="auto"/>
              <w:right w:val="dotted" w:sz="4" w:space="0" w:color="auto"/>
            </w:tcBorders>
            <w:tcMar>
              <w:left w:w="28" w:type="dxa"/>
              <w:right w:w="28" w:type="dxa"/>
            </w:tcMar>
            <w:vAlign w:val="center"/>
          </w:tcPr>
          <w:p w14:paraId="1FA1C0F3" w14:textId="4A46D65A"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n(C)(N)</w:t>
            </w:r>
          </w:p>
        </w:tc>
        <w:tc>
          <w:tcPr>
            <w:tcW w:w="993" w:type="dxa"/>
            <w:tcBorders>
              <w:top w:val="single" w:sz="8" w:space="0" w:color="auto"/>
              <w:left w:val="dotted" w:sz="4" w:space="0" w:color="auto"/>
              <w:bottom w:val="dotted" w:sz="4" w:space="0" w:color="auto"/>
              <w:right w:val="single" w:sz="12" w:space="0" w:color="auto"/>
            </w:tcBorders>
            <w:tcMar>
              <w:left w:w="28" w:type="dxa"/>
              <w:right w:w="28" w:type="dxa"/>
            </w:tcMar>
            <w:vAlign w:val="center"/>
          </w:tcPr>
          <w:p w14:paraId="1B73EDA4" w14:textId="5D933EE7"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n(C)(N)</w:t>
            </w:r>
          </w:p>
        </w:tc>
        <w:tc>
          <w:tcPr>
            <w:tcW w:w="425" w:type="dxa"/>
            <w:tcBorders>
              <w:top w:val="single" w:sz="8" w:space="0" w:color="auto"/>
              <w:left w:val="single" w:sz="12" w:space="0" w:color="auto"/>
              <w:bottom w:val="dotted" w:sz="4" w:space="0" w:color="auto"/>
              <w:right w:val="nil"/>
            </w:tcBorders>
            <w:tcMar>
              <w:left w:w="28" w:type="dxa"/>
              <w:right w:w="28" w:type="dxa"/>
            </w:tcMar>
          </w:tcPr>
          <w:p w14:paraId="49706B5E" w14:textId="77777777" w:rsidR="000120D6" w:rsidRPr="00863733" w:rsidRDefault="000120D6" w:rsidP="000120D6">
            <w:pPr>
              <w:ind w:left="0"/>
              <w:rPr>
                <w:rFonts w:cs="Arial"/>
                <w:sz w:val="20"/>
                <w:szCs w:val="20"/>
              </w:rPr>
            </w:pPr>
          </w:p>
        </w:tc>
      </w:tr>
      <w:tr w:rsidR="000120D6" w14:paraId="2AF967A4" w14:textId="77777777" w:rsidTr="00E53394">
        <w:tc>
          <w:tcPr>
            <w:tcW w:w="1293" w:type="dxa"/>
            <w:vMerge/>
            <w:tcBorders>
              <w:top w:val="nil"/>
              <w:left w:val="nil"/>
              <w:bottom w:val="nil"/>
              <w:right w:val="single" w:sz="48" w:space="0" w:color="FFC000"/>
            </w:tcBorders>
            <w:tcMar>
              <w:left w:w="28" w:type="dxa"/>
              <w:right w:w="28" w:type="dxa"/>
            </w:tcMar>
          </w:tcPr>
          <w:p w14:paraId="4906A976" w14:textId="77777777" w:rsidR="000120D6" w:rsidRPr="00863733" w:rsidRDefault="000120D6" w:rsidP="000120D6">
            <w:pPr>
              <w:ind w:left="0"/>
              <w:rPr>
                <w:rFonts w:cs="Arial"/>
                <w:sz w:val="20"/>
                <w:szCs w:val="20"/>
              </w:rPr>
            </w:pPr>
          </w:p>
        </w:tc>
        <w:tc>
          <w:tcPr>
            <w:tcW w:w="1701" w:type="dxa"/>
            <w:gridSpan w:val="2"/>
            <w:vMerge/>
            <w:tcBorders>
              <w:top w:val="nil"/>
              <w:left w:val="single" w:sz="48" w:space="0" w:color="FFC000"/>
              <w:bottom w:val="single" w:sz="18" w:space="0" w:color="auto"/>
              <w:right w:val="nil"/>
            </w:tcBorders>
            <w:tcMar>
              <w:left w:w="28" w:type="dxa"/>
              <w:right w:w="28" w:type="dxa"/>
            </w:tcMar>
            <w:vAlign w:val="center"/>
          </w:tcPr>
          <w:p w14:paraId="1F9FF520" w14:textId="77777777" w:rsidR="000120D6" w:rsidRPr="00863733" w:rsidRDefault="000120D6" w:rsidP="000120D6">
            <w:pPr>
              <w:ind w:left="0"/>
              <w:rPr>
                <w:rFonts w:cs="Arial"/>
                <w:sz w:val="18"/>
                <w:szCs w:val="18"/>
              </w:rPr>
            </w:pPr>
          </w:p>
        </w:tc>
        <w:tc>
          <w:tcPr>
            <w:tcW w:w="992" w:type="dxa"/>
            <w:tcBorders>
              <w:top w:val="dotted" w:sz="4" w:space="0" w:color="auto"/>
              <w:left w:val="nil"/>
              <w:bottom w:val="single" w:sz="18" w:space="0" w:color="auto"/>
              <w:right w:val="single" w:sz="18" w:space="0" w:color="auto"/>
            </w:tcBorders>
            <w:tcMar>
              <w:left w:w="28" w:type="dxa"/>
              <w:right w:w="28" w:type="dxa"/>
            </w:tcMar>
            <w:vAlign w:val="center"/>
          </w:tcPr>
          <w:p w14:paraId="568B9D9F" w14:textId="1D09E69F" w:rsidR="000120D6" w:rsidRPr="00C51862" w:rsidRDefault="000120D6" w:rsidP="00E53394">
            <w:pPr>
              <w:spacing w:after="0" w:line="240" w:lineRule="auto"/>
              <w:ind w:left="0"/>
              <w:jc w:val="right"/>
              <w:rPr>
                <w:rFonts w:cs="Arial"/>
                <w:i/>
                <w:sz w:val="14"/>
                <w:szCs w:val="14"/>
              </w:rPr>
            </w:pPr>
            <w:r w:rsidRPr="00C51862">
              <w:rPr>
                <w:rFonts w:cs="Arial"/>
                <w:i/>
                <w:sz w:val="14"/>
                <w:szCs w:val="14"/>
              </w:rPr>
              <w:t>subgroup</w:t>
            </w:r>
          </w:p>
        </w:tc>
        <w:tc>
          <w:tcPr>
            <w:tcW w:w="992" w:type="dxa"/>
            <w:tcBorders>
              <w:top w:val="dotted" w:sz="4" w:space="0" w:color="auto"/>
              <w:left w:val="single" w:sz="18" w:space="0" w:color="auto"/>
              <w:bottom w:val="single" w:sz="18" w:space="0" w:color="auto"/>
              <w:right w:val="dotted" w:sz="4" w:space="0" w:color="auto"/>
            </w:tcBorders>
            <w:tcMar>
              <w:left w:w="28" w:type="dxa"/>
              <w:right w:w="28" w:type="dxa"/>
            </w:tcMar>
            <w:vAlign w:val="center"/>
          </w:tcPr>
          <w:p w14:paraId="452AC42A" w14:textId="760507F0"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n(C)(N)</w:t>
            </w:r>
          </w:p>
        </w:tc>
        <w:tc>
          <w:tcPr>
            <w:tcW w:w="992" w:type="dxa"/>
            <w:tcBorders>
              <w:top w:val="dotted" w:sz="4" w:space="0" w:color="auto"/>
              <w:left w:val="dotted" w:sz="4" w:space="0" w:color="auto"/>
              <w:bottom w:val="single" w:sz="18" w:space="0" w:color="auto"/>
              <w:right w:val="single" w:sz="12" w:space="0" w:color="auto"/>
            </w:tcBorders>
            <w:tcMar>
              <w:left w:w="28" w:type="dxa"/>
              <w:right w:w="28" w:type="dxa"/>
            </w:tcMar>
            <w:vAlign w:val="center"/>
          </w:tcPr>
          <w:p w14:paraId="14B44C36" w14:textId="403AA69E"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n(C)(N)</w:t>
            </w:r>
          </w:p>
        </w:tc>
        <w:tc>
          <w:tcPr>
            <w:tcW w:w="992" w:type="dxa"/>
            <w:tcBorders>
              <w:top w:val="dotted" w:sz="4" w:space="0" w:color="auto"/>
              <w:left w:val="single" w:sz="12" w:space="0" w:color="auto"/>
              <w:bottom w:val="single" w:sz="18" w:space="0" w:color="auto"/>
              <w:right w:val="dotted" w:sz="4" w:space="0" w:color="auto"/>
            </w:tcBorders>
            <w:tcMar>
              <w:left w:w="28" w:type="dxa"/>
              <w:right w:w="28" w:type="dxa"/>
            </w:tcMar>
            <w:vAlign w:val="center"/>
          </w:tcPr>
          <w:p w14:paraId="63DC7BFF" w14:textId="1A9A26E5"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n(C)(N)</w:t>
            </w:r>
          </w:p>
        </w:tc>
        <w:tc>
          <w:tcPr>
            <w:tcW w:w="993" w:type="dxa"/>
            <w:tcBorders>
              <w:top w:val="dotted" w:sz="4" w:space="0" w:color="auto"/>
              <w:left w:val="dotted" w:sz="4" w:space="0" w:color="auto"/>
              <w:bottom w:val="single" w:sz="18" w:space="0" w:color="auto"/>
              <w:right w:val="single" w:sz="12" w:space="0" w:color="auto"/>
            </w:tcBorders>
            <w:tcMar>
              <w:left w:w="28" w:type="dxa"/>
              <w:right w:w="28" w:type="dxa"/>
            </w:tcMar>
            <w:vAlign w:val="center"/>
          </w:tcPr>
          <w:p w14:paraId="1C8DD150" w14:textId="74E0FB22" w:rsidR="000120D6" w:rsidRPr="00A05D46" w:rsidRDefault="000120D6" w:rsidP="00A268BF">
            <w:pPr>
              <w:spacing w:after="0" w:line="240" w:lineRule="auto"/>
              <w:ind w:left="0"/>
              <w:jc w:val="center"/>
              <w:rPr>
                <w:rFonts w:cs="Arial"/>
                <w:color w:val="A6A6A6" w:themeColor="background1" w:themeShade="A6"/>
                <w:sz w:val="14"/>
                <w:szCs w:val="14"/>
              </w:rPr>
            </w:pPr>
            <w:r w:rsidRPr="00A05D46">
              <w:rPr>
                <w:rFonts w:cs="Arial"/>
                <w:color w:val="A6A6A6" w:themeColor="background1" w:themeShade="A6"/>
                <w:sz w:val="14"/>
                <w:szCs w:val="14"/>
              </w:rPr>
              <w:t>n(C)(N)</w:t>
            </w:r>
          </w:p>
        </w:tc>
        <w:tc>
          <w:tcPr>
            <w:tcW w:w="425" w:type="dxa"/>
            <w:tcBorders>
              <w:top w:val="dotted" w:sz="4" w:space="0" w:color="auto"/>
              <w:left w:val="single" w:sz="12" w:space="0" w:color="auto"/>
              <w:bottom w:val="single" w:sz="18" w:space="0" w:color="auto"/>
              <w:right w:val="nil"/>
            </w:tcBorders>
            <w:tcMar>
              <w:left w:w="28" w:type="dxa"/>
              <w:right w:w="28" w:type="dxa"/>
            </w:tcMar>
          </w:tcPr>
          <w:p w14:paraId="07A39E37" w14:textId="77777777" w:rsidR="000120D6" w:rsidRPr="00863733" w:rsidRDefault="000120D6" w:rsidP="000120D6">
            <w:pPr>
              <w:ind w:left="0"/>
              <w:rPr>
                <w:rFonts w:cs="Arial"/>
                <w:sz w:val="20"/>
                <w:szCs w:val="20"/>
              </w:rPr>
            </w:pPr>
          </w:p>
        </w:tc>
      </w:tr>
      <w:tr w:rsidR="000120D6" w14:paraId="0061B688" w14:textId="77777777" w:rsidTr="005A6C9E">
        <w:tc>
          <w:tcPr>
            <w:tcW w:w="1293" w:type="dxa"/>
            <w:tcBorders>
              <w:top w:val="single" w:sz="24" w:space="0" w:color="auto"/>
              <w:left w:val="nil"/>
              <w:bottom w:val="nil"/>
              <w:right w:val="single" w:sz="48" w:space="0" w:color="00B050"/>
            </w:tcBorders>
            <w:tcMar>
              <w:left w:w="28" w:type="dxa"/>
              <w:right w:w="28" w:type="dxa"/>
            </w:tcMar>
          </w:tcPr>
          <w:p w14:paraId="7F5345A8" w14:textId="028EDAC6" w:rsidR="000120D6" w:rsidRPr="00863733" w:rsidRDefault="000120D6" w:rsidP="000120D6">
            <w:pPr>
              <w:ind w:left="0"/>
              <w:rPr>
                <w:rFonts w:cs="Arial"/>
                <w:sz w:val="20"/>
                <w:szCs w:val="20"/>
              </w:rPr>
            </w:pPr>
            <w:r>
              <w:rPr>
                <w:rFonts w:cs="Arial"/>
                <w:sz w:val="20"/>
                <w:szCs w:val="20"/>
              </w:rPr>
              <w:t>…</w:t>
            </w:r>
          </w:p>
        </w:tc>
        <w:tc>
          <w:tcPr>
            <w:tcW w:w="1559" w:type="dxa"/>
            <w:tcBorders>
              <w:top w:val="single" w:sz="24" w:space="0" w:color="auto"/>
              <w:left w:val="single" w:sz="48" w:space="0" w:color="00B050"/>
              <w:bottom w:val="nil"/>
              <w:right w:val="nil"/>
            </w:tcBorders>
            <w:tcMar>
              <w:left w:w="28" w:type="dxa"/>
              <w:right w:w="28" w:type="dxa"/>
            </w:tcMar>
          </w:tcPr>
          <w:p w14:paraId="38A42ECD" w14:textId="77777777" w:rsidR="000120D6" w:rsidRPr="00863733" w:rsidRDefault="000120D6" w:rsidP="000120D6">
            <w:pPr>
              <w:ind w:left="0"/>
              <w:rPr>
                <w:rFonts w:cs="Arial"/>
                <w:sz w:val="18"/>
                <w:szCs w:val="18"/>
              </w:rPr>
            </w:pPr>
          </w:p>
        </w:tc>
        <w:tc>
          <w:tcPr>
            <w:tcW w:w="1134" w:type="dxa"/>
            <w:gridSpan w:val="2"/>
            <w:tcBorders>
              <w:top w:val="single" w:sz="24" w:space="0" w:color="auto"/>
              <w:left w:val="nil"/>
              <w:bottom w:val="nil"/>
              <w:right w:val="single" w:sz="18" w:space="0" w:color="auto"/>
            </w:tcBorders>
            <w:tcMar>
              <w:left w:w="28" w:type="dxa"/>
              <w:right w:w="28" w:type="dxa"/>
            </w:tcMar>
          </w:tcPr>
          <w:p w14:paraId="0DA43030" w14:textId="77777777" w:rsidR="000120D6" w:rsidRPr="00863733" w:rsidRDefault="000120D6" w:rsidP="00A268BF">
            <w:pPr>
              <w:spacing w:after="0" w:line="240" w:lineRule="auto"/>
              <w:ind w:left="0"/>
              <w:rPr>
                <w:rFonts w:cs="Arial"/>
                <w:i/>
                <w:sz w:val="18"/>
                <w:szCs w:val="18"/>
              </w:rPr>
            </w:pPr>
          </w:p>
        </w:tc>
        <w:tc>
          <w:tcPr>
            <w:tcW w:w="992" w:type="dxa"/>
            <w:tcBorders>
              <w:top w:val="single" w:sz="24" w:space="0" w:color="auto"/>
              <w:left w:val="single" w:sz="18" w:space="0" w:color="auto"/>
              <w:bottom w:val="nil"/>
              <w:right w:val="dotted" w:sz="4" w:space="0" w:color="auto"/>
            </w:tcBorders>
            <w:tcMar>
              <w:left w:w="28" w:type="dxa"/>
              <w:right w:w="28" w:type="dxa"/>
            </w:tcMar>
          </w:tcPr>
          <w:p w14:paraId="6ED96060" w14:textId="77777777" w:rsidR="000120D6" w:rsidRPr="00863733" w:rsidRDefault="000120D6" w:rsidP="00A268BF">
            <w:pPr>
              <w:spacing w:after="0" w:line="240" w:lineRule="auto"/>
              <w:ind w:left="0"/>
              <w:rPr>
                <w:rFonts w:cs="Arial"/>
                <w:sz w:val="20"/>
                <w:szCs w:val="20"/>
              </w:rPr>
            </w:pPr>
          </w:p>
        </w:tc>
        <w:tc>
          <w:tcPr>
            <w:tcW w:w="992" w:type="dxa"/>
            <w:tcBorders>
              <w:top w:val="single" w:sz="24" w:space="0" w:color="auto"/>
              <w:left w:val="dotted" w:sz="4" w:space="0" w:color="auto"/>
              <w:bottom w:val="nil"/>
              <w:right w:val="single" w:sz="12" w:space="0" w:color="auto"/>
            </w:tcBorders>
            <w:tcMar>
              <w:left w:w="28" w:type="dxa"/>
              <w:right w:w="28" w:type="dxa"/>
            </w:tcMar>
          </w:tcPr>
          <w:p w14:paraId="245332E5" w14:textId="77777777" w:rsidR="000120D6" w:rsidRPr="00863733" w:rsidRDefault="000120D6" w:rsidP="00A268BF">
            <w:pPr>
              <w:spacing w:after="0" w:line="240" w:lineRule="auto"/>
              <w:ind w:left="0"/>
              <w:rPr>
                <w:rFonts w:cs="Arial"/>
                <w:sz w:val="20"/>
                <w:szCs w:val="20"/>
              </w:rPr>
            </w:pPr>
          </w:p>
        </w:tc>
        <w:tc>
          <w:tcPr>
            <w:tcW w:w="992" w:type="dxa"/>
            <w:tcBorders>
              <w:top w:val="single" w:sz="24" w:space="0" w:color="auto"/>
              <w:left w:val="single" w:sz="12" w:space="0" w:color="auto"/>
              <w:bottom w:val="nil"/>
              <w:right w:val="dotted" w:sz="4" w:space="0" w:color="auto"/>
            </w:tcBorders>
            <w:tcMar>
              <w:left w:w="28" w:type="dxa"/>
              <w:right w:w="28" w:type="dxa"/>
            </w:tcMar>
          </w:tcPr>
          <w:p w14:paraId="26D443F3" w14:textId="77777777" w:rsidR="000120D6" w:rsidRPr="00863733" w:rsidRDefault="000120D6" w:rsidP="00A268BF">
            <w:pPr>
              <w:spacing w:after="0" w:line="240" w:lineRule="auto"/>
              <w:ind w:left="0"/>
              <w:rPr>
                <w:rFonts w:cs="Arial"/>
                <w:sz w:val="20"/>
                <w:szCs w:val="20"/>
              </w:rPr>
            </w:pPr>
          </w:p>
        </w:tc>
        <w:tc>
          <w:tcPr>
            <w:tcW w:w="993" w:type="dxa"/>
            <w:tcBorders>
              <w:top w:val="single" w:sz="24" w:space="0" w:color="auto"/>
              <w:left w:val="dotted" w:sz="4" w:space="0" w:color="auto"/>
              <w:bottom w:val="nil"/>
              <w:right w:val="single" w:sz="12" w:space="0" w:color="auto"/>
            </w:tcBorders>
            <w:tcMar>
              <w:left w:w="28" w:type="dxa"/>
              <w:right w:w="28" w:type="dxa"/>
            </w:tcMar>
          </w:tcPr>
          <w:p w14:paraId="383F8311" w14:textId="77777777" w:rsidR="000120D6" w:rsidRPr="00863733" w:rsidRDefault="000120D6" w:rsidP="00A268BF">
            <w:pPr>
              <w:spacing w:after="0" w:line="240" w:lineRule="auto"/>
              <w:ind w:left="0"/>
              <w:rPr>
                <w:rFonts w:cs="Arial"/>
                <w:sz w:val="20"/>
                <w:szCs w:val="20"/>
              </w:rPr>
            </w:pPr>
          </w:p>
        </w:tc>
        <w:tc>
          <w:tcPr>
            <w:tcW w:w="425" w:type="dxa"/>
            <w:tcBorders>
              <w:top w:val="single" w:sz="24" w:space="0" w:color="auto"/>
              <w:left w:val="single" w:sz="12" w:space="0" w:color="auto"/>
              <w:bottom w:val="nil"/>
              <w:right w:val="nil"/>
            </w:tcBorders>
            <w:tcMar>
              <w:left w:w="28" w:type="dxa"/>
              <w:right w:w="28" w:type="dxa"/>
            </w:tcMar>
          </w:tcPr>
          <w:p w14:paraId="7793E915" w14:textId="77777777" w:rsidR="000120D6" w:rsidRPr="00863733" w:rsidRDefault="000120D6" w:rsidP="00A268BF">
            <w:pPr>
              <w:spacing w:after="0" w:line="240" w:lineRule="auto"/>
              <w:ind w:left="0"/>
              <w:rPr>
                <w:rFonts w:cs="Arial"/>
                <w:sz w:val="20"/>
                <w:szCs w:val="20"/>
              </w:rPr>
            </w:pPr>
          </w:p>
        </w:tc>
      </w:tr>
    </w:tbl>
    <w:p w14:paraId="696B35E4" w14:textId="5B625534" w:rsidR="001666E3" w:rsidRDefault="001666E3">
      <w:pPr>
        <w:spacing w:after="200" w:line="276" w:lineRule="auto"/>
        <w:ind w:left="0"/>
        <w:rPr>
          <w:rFonts w:cs="Arial"/>
          <w:b/>
          <w:bCs/>
          <w:color w:val="6796CE"/>
          <w:kern w:val="32"/>
          <w:sz w:val="28"/>
          <w:szCs w:val="32"/>
        </w:rPr>
      </w:pPr>
      <w:bookmarkStart w:id="32" w:name="_Toc530636810"/>
      <w:bookmarkStart w:id="33" w:name="_Toc530636811"/>
      <w:bookmarkStart w:id="34" w:name="_Toc530636812"/>
      <w:bookmarkStart w:id="35" w:name="_Toc530636813"/>
      <w:bookmarkEnd w:id="32"/>
      <w:bookmarkEnd w:id="33"/>
      <w:bookmarkEnd w:id="34"/>
      <w:bookmarkEnd w:id="35"/>
    </w:p>
    <w:p w14:paraId="47B0D4B0" w14:textId="77777777" w:rsidR="001666E3" w:rsidRDefault="001666E3">
      <w:pPr>
        <w:spacing w:after="200" w:line="276" w:lineRule="auto"/>
        <w:ind w:left="0"/>
        <w:rPr>
          <w:rFonts w:cs="Arial"/>
          <w:b/>
          <w:bCs/>
          <w:color w:val="6796CE"/>
          <w:kern w:val="32"/>
          <w:sz w:val="28"/>
          <w:szCs w:val="32"/>
        </w:rPr>
      </w:pPr>
      <w:r>
        <w:br w:type="page"/>
      </w:r>
    </w:p>
    <w:p w14:paraId="22D7F73D" w14:textId="666B9144" w:rsidR="000D59A5" w:rsidRDefault="00116396" w:rsidP="00737B31">
      <w:pPr>
        <w:pStyle w:val="Heading1"/>
      </w:pPr>
      <w:bookmarkStart w:id="36" w:name="_Toc531257233"/>
      <w:r>
        <w:lastRenderedPageBreak/>
        <w:t>Methods</w:t>
      </w:r>
      <w:bookmarkEnd w:id="36"/>
    </w:p>
    <w:p w14:paraId="79D98261" w14:textId="7D6684AD" w:rsidR="002F2EA4" w:rsidRDefault="00036E6F" w:rsidP="00036E6F">
      <w:pPr>
        <w:pStyle w:val="Heading2"/>
      </w:pPr>
      <w:bookmarkStart w:id="37" w:name="_Toc531257234"/>
      <w:r w:rsidRPr="00036E6F">
        <w:rPr>
          <w:rFonts w:eastAsiaTheme="minorHAnsi"/>
        </w:rPr>
        <w:t>Pre-registrati</w:t>
      </w:r>
      <w:r>
        <w:t>on</w:t>
      </w:r>
      <w:bookmarkEnd w:id="37"/>
    </w:p>
    <w:p w14:paraId="60FCE9E4" w14:textId="3F56885C" w:rsidR="00036E6F" w:rsidRDefault="00036E6F" w:rsidP="00A64A39">
      <w:r>
        <w:t>This protocol will be registered on</w:t>
      </w:r>
      <w:r w:rsidR="00A64A39">
        <w:t xml:space="preserve"> </w:t>
      </w:r>
      <w:hyperlink r:id="rId22" w:anchor="aboutregpage" w:history="1">
        <w:r w:rsidRPr="00881BAD">
          <w:rPr>
            <w:rStyle w:val="Hyperlink"/>
          </w:rPr>
          <w:t>PROSPERO</w:t>
        </w:r>
      </w:hyperlink>
      <w:r w:rsidR="00A44962">
        <w:t xml:space="preserve"> (an NIHR-funded </w:t>
      </w:r>
      <w:r w:rsidR="00A64A39">
        <w:t>international prospective register of systematic reviews</w:t>
      </w:r>
      <w:r w:rsidR="00A44962">
        <w:t xml:space="preserve">) </w:t>
      </w:r>
      <w:r>
        <w:t>when the search strateg</w:t>
      </w:r>
      <w:r w:rsidR="00A44962">
        <w:t>y</w:t>
      </w:r>
      <w:r>
        <w:t xml:space="preserve"> ha</w:t>
      </w:r>
      <w:r w:rsidR="00A44962">
        <w:t>s</w:t>
      </w:r>
      <w:r>
        <w:t xml:space="preserve"> been finalised and th</w:t>
      </w:r>
      <w:r w:rsidR="00881BAD">
        <w:t xml:space="preserve">is </w:t>
      </w:r>
      <w:r w:rsidR="00A44962">
        <w:t xml:space="preserve">protocol </w:t>
      </w:r>
      <w:r>
        <w:t>document</w:t>
      </w:r>
      <w:r w:rsidR="00A44962">
        <w:t xml:space="preserve"> is</w:t>
      </w:r>
      <w:r>
        <w:t xml:space="preserve"> agreed with </w:t>
      </w:r>
      <w:r w:rsidR="00A44962">
        <w:t>our</w:t>
      </w:r>
      <w:r>
        <w:t xml:space="preserve"> funders</w:t>
      </w:r>
      <w:r w:rsidR="00A44962">
        <w:t xml:space="preserve">, </w:t>
      </w:r>
      <w:r>
        <w:t>PHE.</w:t>
      </w:r>
    </w:p>
    <w:p w14:paraId="71FAF1EF" w14:textId="16AC05B5" w:rsidR="00036E6F" w:rsidRDefault="00036E6F" w:rsidP="002F2EA4">
      <w:r>
        <w:t xml:space="preserve">It is anticipated that further protocol amendments will be necessary </w:t>
      </w:r>
      <w:r w:rsidR="00AE23E8">
        <w:t>after</w:t>
      </w:r>
      <w:r>
        <w:t xml:space="preserve"> the paper selection is completed as we will not have a definitive list of interventions</w:t>
      </w:r>
      <w:r w:rsidR="00881BAD">
        <w:t>,</w:t>
      </w:r>
      <w:r>
        <w:t xml:space="preserve"> or under-served populations with evidence available</w:t>
      </w:r>
      <w:r w:rsidR="00881BAD">
        <w:t>,</w:t>
      </w:r>
      <w:r>
        <w:t xml:space="preserve"> until that stage is completed. We have also agreed with PHE that we will produce a report at the end of P</w:t>
      </w:r>
      <w:r w:rsidR="003C24E1">
        <w:t>hase 1</w:t>
      </w:r>
      <w:r>
        <w:t xml:space="preserve"> (protocol development through to paper selection) summarising the type and quality of evidence available with, where possible, some options to </w:t>
      </w:r>
      <w:r w:rsidR="0021239A">
        <w:t xml:space="preserve">either </w:t>
      </w:r>
      <w:r w:rsidR="008B6E27">
        <w:t xml:space="preserve">expand the evidence base or </w:t>
      </w:r>
      <w:r>
        <w:t>contain costs if required.</w:t>
      </w:r>
    </w:p>
    <w:p w14:paraId="1AABD8CF" w14:textId="0B767AAA" w:rsidR="00036E6F" w:rsidRDefault="00B529A0" w:rsidP="002F2EA4">
      <w:r>
        <w:t>Protocol a</w:t>
      </w:r>
      <w:r w:rsidR="00036E6F">
        <w:t>mendments will be made on PROSPERO and in an updated version of this document, with an audit trail for both sources.</w:t>
      </w:r>
    </w:p>
    <w:p w14:paraId="3F126CB2" w14:textId="5B4C7F88" w:rsidR="00867A52" w:rsidRDefault="00867A52" w:rsidP="00867A52">
      <w:pPr>
        <w:pStyle w:val="Heading2"/>
      </w:pPr>
      <w:bookmarkStart w:id="38" w:name="_Toc531257235"/>
      <w:r w:rsidRPr="00867A52">
        <w:rPr>
          <w:rStyle w:val="Heading2Char"/>
          <w:b/>
          <w:iCs/>
        </w:rPr>
        <w:t>Data managemen</w:t>
      </w:r>
      <w:r w:rsidRPr="00867A52">
        <w:t>t</w:t>
      </w:r>
      <w:bookmarkEnd w:id="38"/>
    </w:p>
    <w:p w14:paraId="693AD039" w14:textId="3378E374" w:rsidR="00D4049C" w:rsidRDefault="00D4049C" w:rsidP="00D4049C">
      <w:r>
        <w:t xml:space="preserve">Documentation relating to the design and production of the search and review will be saved centrally on SPH’s shared access drive, which is automatically backed up. Backups of draft documents produced by </w:t>
      </w:r>
      <w:r w:rsidR="00D61855">
        <w:t>SPH associates</w:t>
      </w:r>
      <w:r>
        <w:t xml:space="preserve"> will be saved directly to the cloud, </w:t>
      </w:r>
      <w:r w:rsidR="00D61855">
        <w:t>I</w:t>
      </w:r>
      <w:r>
        <w:t xml:space="preserve">nterim versions </w:t>
      </w:r>
      <w:r w:rsidR="00D61855">
        <w:t xml:space="preserve">of documents will be </w:t>
      </w:r>
      <w:r>
        <w:t>frozen to check for discrepancies with the final versions.</w:t>
      </w:r>
    </w:p>
    <w:p w14:paraId="5CDAC9BB" w14:textId="77777777" w:rsidR="00D4049C" w:rsidRDefault="00D4049C" w:rsidP="00D4049C">
      <w:r>
        <w:t xml:space="preserve">Search results will be entered into an excel database which will be used to document all decisions regarding title, abstract and full paper review. Versions of the database completed by individual reviewers will be saved separately from an agreed final version. SPH will produce and maintain a quality assurance framework to provide a documented audit trail of all stages of the review process.   </w:t>
      </w:r>
    </w:p>
    <w:p w14:paraId="73AB5F29" w14:textId="77777777" w:rsidR="00D4049C" w:rsidRDefault="00D4049C" w:rsidP="00D4049C">
      <w:r>
        <w:t>Trial summaries will be entered directly into evidence tables in Word. Quality assessment and numerical results for the primary endpoint will be entered into Excel.</w:t>
      </w:r>
    </w:p>
    <w:p w14:paraId="02BD5745" w14:textId="0F35F9BD" w:rsidR="004E199E" w:rsidRPr="001766F3" w:rsidRDefault="009A568D" w:rsidP="00E326BB">
      <w:pPr>
        <w:pStyle w:val="Heading2"/>
      </w:pPr>
      <w:bookmarkStart w:id="39" w:name="_Toc531257186"/>
      <w:bookmarkStart w:id="40" w:name="_Toc531257237"/>
      <w:bookmarkStart w:id="41" w:name="_Toc531257238"/>
      <w:bookmarkEnd w:id="39"/>
      <w:bookmarkEnd w:id="40"/>
      <w:r>
        <w:t>S</w:t>
      </w:r>
      <w:r w:rsidR="00D574ED">
        <w:t>earch strategy</w:t>
      </w:r>
      <w:bookmarkEnd w:id="41"/>
    </w:p>
    <w:p w14:paraId="24CE3782" w14:textId="77777777" w:rsidR="00065687" w:rsidRDefault="00065687" w:rsidP="00065687">
      <w:pPr>
        <w:rPr>
          <w:lang w:val="en-US" w:eastAsia="en-GB"/>
        </w:rPr>
      </w:pPr>
      <w:r w:rsidRPr="00341FF9">
        <w:rPr>
          <w:lang w:val="en-US" w:eastAsia="en-GB"/>
        </w:rPr>
        <w:t xml:space="preserve">A systematic search strategy </w:t>
      </w:r>
      <w:r>
        <w:rPr>
          <w:lang w:val="en-US" w:eastAsia="en-GB"/>
        </w:rPr>
        <w:t>of Medline, EMBASE and Cochrane databases has</w:t>
      </w:r>
      <w:r w:rsidRPr="00341FF9">
        <w:rPr>
          <w:lang w:val="en-US" w:eastAsia="en-GB"/>
        </w:rPr>
        <w:t xml:space="preserve"> </w:t>
      </w:r>
      <w:r>
        <w:rPr>
          <w:lang w:val="en-US" w:eastAsia="en-GB"/>
        </w:rPr>
        <w:t xml:space="preserve">been </w:t>
      </w:r>
      <w:r w:rsidRPr="00341FF9">
        <w:rPr>
          <w:lang w:val="en-US" w:eastAsia="en-GB"/>
        </w:rPr>
        <w:t xml:space="preserve">devised in conjunction with the specialist healthcare information scientists at the Bodleian Healthcare Library, University of Oxford. The PICOS </w:t>
      </w:r>
      <w:r>
        <w:rPr>
          <w:lang w:val="en-US" w:eastAsia="en-GB"/>
        </w:rPr>
        <w:t xml:space="preserve">agreed with PHE was used to </w:t>
      </w:r>
      <w:r w:rsidRPr="00341FF9">
        <w:rPr>
          <w:lang w:val="en-US" w:eastAsia="en-GB"/>
        </w:rPr>
        <w:t xml:space="preserve">inform the literature search design and key terms to be included. </w:t>
      </w:r>
    </w:p>
    <w:p w14:paraId="163434B8" w14:textId="7966BA48" w:rsidR="00065687" w:rsidRPr="00D61855" w:rsidRDefault="00065687" w:rsidP="00065687">
      <w:pPr>
        <w:rPr>
          <w:lang w:val="en-US" w:eastAsia="en-GB"/>
        </w:rPr>
      </w:pPr>
      <w:r>
        <w:rPr>
          <w:lang w:val="en-US" w:eastAsia="en-GB"/>
        </w:rPr>
        <w:lastRenderedPageBreak/>
        <w:t>Two test searches were carried out,</w:t>
      </w:r>
      <w:r w:rsidRPr="00341FF9">
        <w:rPr>
          <w:lang w:val="en-US" w:eastAsia="en-GB"/>
        </w:rPr>
        <w:t xml:space="preserve"> followed by review of the </w:t>
      </w:r>
      <w:r>
        <w:rPr>
          <w:lang w:val="en-US" w:eastAsia="en-GB"/>
        </w:rPr>
        <w:t xml:space="preserve">search terms, </w:t>
      </w:r>
      <w:r w:rsidRPr="00341FF9">
        <w:rPr>
          <w:lang w:val="en-US" w:eastAsia="en-GB"/>
        </w:rPr>
        <w:t xml:space="preserve">number of studies returned </w:t>
      </w:r>
      <w:r>
        <w:rPr>
          <w:lang w:val="en-US" w:eastAsia="en-GB"/>
        </w:rPr>
        <w:t xml:space="preserve">by each </w:t>
      </w:r>
      <w:r w:rsidRPr="00341FF9">
        <w:rPr>
          <w:lang w:val="en-US" w:eastAsia="en-GB"/>
        </w:rPr>
        <w:t xml:space="preserve">and detailed assessment of the first 100 results. </w:t>
      </w:r>
      <w:r>
        <w:rPr>
          <w:lang w:val="en-US" w:eastAsia="en-GB"/>
        </w:rPr>
        <w:t>S</w:t>
      </w:r>
      <w:r w:rsidRPr="00341FF9">
        <w:rPr>
          <w:lang w:val="en-US" w:eastAsia="en-GB"/>
        </w:rPr>
        <w:t xml:space="preserve">earch terms </w:t>
      </w:r>
      <w:r>
        <w:rPr>
          <w:lang w:val="en-US" w:eastAsia="en-GB"/>
        </w:rPr>
        <w:t xml:space="preserve">were then amended following discussion </w:t>
      </w:r>
      <w:r w:rsidR="00F23DB5">
        <w:rPr>
          <w:lang w:val="en-US" w:eastAsia="en-GB"/>
        </w:rPr>
        <w:t>between the information scientist,</w:t>
      </w:r>
      <w:r>
        <w:rPr>
          <w:lang w:val="en-US" w:eastAsia="en-GB"/>
        </w:rPr>
        <w:t xml:space="preserve"> </w:t>
      </w:r>
      <w:r w:rsidR="00F23DB5">
        <w:rPr>
          <w:lang w:val="en-US" w:eastAsia="en-GB"/>
        </w:rPr>
        <w:t>the</w:t>
      </w:r>
      <w:r>
        <w:rPr>
          <w:lang w:val="en-US" w:eastAsia="en-GB"/>
        </w:rPr>
        <w:t xml:space="preserve"> </w:t>
      </w:r>
      <w:r w:rsidR="00D61855">
        <w:rPr>
          <w:lang w:val="en-US" w:eastAsia="en-GB"/>
        </w:rPr>
        <w:t>2</w:t>
      </w:r>
      <w:r w:rsidR="00F23DB5">
        <w:rPr>
          <w:lang w:val="en-US" w:eastAsia="en-GB"/>
        </w:rPr>
        <w:t xml:space="preserve"> </w:t>
      </w:r>
      <w:r>
        <w:rPr>
          <w:lang w:val="en-US" w:eastAsia="en-GB"/>
        </w:rPr>
        <w:t>reviewers</w:t>
      </w:r>
      <w:r w:rsidR="00F23DB5">
        <w:rPr>
          <w:lang w:val="en-US" w:eastAsia="en-GB"/>
        </w:rPr>
        <w:t xml:space="preserve"> and</w:t>
      </w:r>
      <w:r>
        <w:rPr>
          <w:lang w:val="en-US" w:eastAsia="en-GB"/>
        </w:rPr>
        <w:t xml:space="preserve"> the SPH quality assurance (QA) lead for this projec</w:t>
      </w:r>
      <w:r w:rsidR="00F23DB5">
        <w:rPr>
          <w:lang w:val="en-US" w:eastAsia="en-GB"/>
        </w:rPr>
        <w:t>t</w:t>
      </w:r>
      <w:r>
        <w:rPr>
          <w:lang w:val="en-US" w:eastAsia="en-GB"/>
        </w:rPr>
        <w:t xml:space="preserve">, </w:t>
      </w:r>
      <w:r w:rsidRPr="00341FF9">
        <w:rPr>
          <w:lang w:val="en-US" w:eastAsia="en-GB"/>
        </w:rPr>
        <w:t xml:space="preserve">to ensure that relevant terms are included. </w:t>
      </w:r>
      <w:r w:rsidRPr="00D61855">
        <w:rPr>
          <w:lang w:val="en-US" w:eastAsia="en-GB"/>
        </w:rPr>
        <w:t xml:space="preserve">The search design </w:t>
      </w:r>
      <w:r w:rsidRPr="004D7379">
        <w:rPr>
          <w:lang w:val="en-US" w:eastAsia="en-GB"/>
        </w:rPr>
        <w:t xml:space="preserve">will be </w:t>
      </w:r>
      <w:r w:rsidRPr="00D61855">
        <w:rPr>
          <w:lang w:val="en-US" w:eastAsia="en-GB"/>
        </w:rPr>
        <w:t xml:space="preserve">shared and agreed with PHE. </w:t>
      </w:r>
    </w:p>
    <w:p w14:paraId="49D5084C" w14:textId="42AC865A" w:rsidR="00D574ED" w:rsidRPr="00D574ED" w:rsidRDefault="00065687" w:rsidP="00065687">
      <w:pPr>
        <w:rPr>
          <w:lang w:val="en-US" w:eastAsia="en-GB"/>
        </w:rPr>
      </w:pPr>
      <w:r>
        <w:rPr>
          <w:lang w:val="en-US" w:eastAsia="en-GB"/>
        </w:rPr>
        <w:t>The final search strategy can be found in the appendix to this protocol</w:t>
      </w:r>
      <w:r w:rsidR="00F23DB5">
        <w:rPr>
          <w:lang w:val="en-US" w:eastAsia="en-GB"/>
        </w:rPr>
        <w:t xml:space="preserve">, including </w:t>
      </w:r>
      <w:r w:rsidRPr="008C5790">
        <w:rPr>
          <w:lang w:val="en-US" w:eastAsia="en-GB"/>
        </w:rPr>
        <w:t>the date range of the search,</w:t>
      </w:r>
      <w:r>
        <w:rPr>
          <w:lang w:val="en-US" w:eastAsia="en-GB"/>
        </w:rPr>
        <w:t xml:space="preserve"> </w:t>
      </w:r>
      <w:r w:rsidRPr="008C5790">
        <w:rPr>
          <w:lang w:val="en-US" w:eastAsia="en-GB"/>
        </w:rPr>
        <w:t>databases searched, search strategy, key search terms and the number of studies found at each</w:t>
      </w:r>
      <w:r>
        <w:rPr>
          <w:lang w:val="en-US" w:eastAsia="en-GB"/>
        </w:rPr>
        <w:t xml:space="preserve"> </w:t>
      </w:r>
      <w:r w:rsidRPr="008C5790">
        <w:rPr>
          <w:lang w:val="en-US" w:eastAsia="en-GB"/>
        </w:rPr>
        <w:t>stage of the search. In addition, we will check studies included in previous systematic reviews</w:t>
      </w:r>
      <w:r>
        <w:rPr>
          <w:lang w:val="en-US" w:eastAsia="en-GB"/>
        </w:rPr>
        <w:t xml:space="preserve"> </w:t>
      </w:r>
      <w:r w:rsidRPr="008C5790">
        <w:rPr>
          <w:lang w:val="en-US" w:eastAsia="en-GB"/>
        </w:rPr>
        <w:t xml:space="preserve">and will search the </w:t>
      </w:r>
      <w:r w:rsidR="00F23DB5">
        <w:rPr>
          <w:lang w:val="en-US" w:eastAsia="en-GB"/>
        </w:rPr>
        <w:t xml:space="preserve">UK Clinical Trials Gateway (UKCTG) </w:t>
      </w:r>
      <w:r w:rsidRPr="008C5790">
        <w:rPr>
          <w:lang w:val="en-US" w:eastAsia="en-GB"/>
        </w:rPr>
        <w:t>database</w:t>
      </w:r>
      <w:r w:rsidRPr="00065687">
        <w:rPr>
          <w:color w:val="FF0000"/>
          <w:lang w:val="en-US" w:eastAsia="en-GB"/>
        </w:rPr>
        <w:t xml:space="preserve"> </w:t>
      </w:r>
      <w:r w:rsidRPr="008C5790">
        <w:rPr>
          <w:lang w:val="en-US" w:eastAsia="en-GB"/>
        </w:rPr>
        <w:t xml:space="preserve">of registered </w:t>
      </w:r>
      <w:r w:rsidR="00F23DB5">
        <w:rPr>
          <w:lang w:val="en-US" w:eastAsia="en-GB"/>
        </w:rPr>
        <w:t xml:space="preserve">trials </w:t>
      </w:r>
      <w:r w:rsidRPr="008C5790">
        <w:rPr>
          <w:lang w:val="en-US" w:eastAsia="en-GB"/>
        </w:rPr>
        <w:t>for trials in progress.</w:t>
      </w:r>
    </w:p>
    <w:p w14:paraId="34C9B341" w14:textId="70DACBFA" w:rsidR="00766C7B" w:rsidRDefault="00D574ED" w:rsidP="00E326BB">
      <w:pPr>
        <w:pStyle w:val="Heading2"/>
        <w:rPr>
          <w:rFonts w:eastAsia="Calibri"/>
        </w:rPr>
      </w:pPr>
      <w:bookmarkStart w:id="42" w:name="_Toc531257239"/>
      <w:r>
        <w:rPr>
          <w:rFonts w:eastAsia="Calibri"/>
        </w:rPr>
        <w:t>Paper selection</w:t>
      </w:r>
      <w:bookmarkEnd w:id="42"/>
    </w:p>
    <w:p w14:paraId="51BEE190" w14:textId="6D1234F6" w:rsidR="00F23DB5" w:rsidRDefault="00F23DB5" w:rsidP="005E516D">
      <w:pPr>
        <w:rPr>
          <w:lang w:eastAsia="en-GB"/>
        </w:rPr>
      </w:pPr>
      <w:r w:rsidRPr="00F23DB5">
        <w:rPr>
          <w:lang w:eastAsia="en-GB"/>
        </w:rPr>
        <w:t>Titles</w:t>
      </w:r>
      <w:r w:rsidR="001766F3" w:rsidRPr="00F23DB5">
        <w:rPr>
          <w:lang w:eastAsia="en-GB"/>
        </w:rPr>
        <w:t xml:space="preserve"> </w:t>
      </w:r>
      <w:r>
        <w:rPr>
          <w:lang w:eastAsia="en-GB"/>
        </w:rPr>
        <w:t>will be reviewed by an experienced reviewer at SPH and those that are clearly out of scope of the inclusion criteria will be excluded.</w:t>
      </w:r>
    </w:p>
    <w:p w14:paraId="639B1BC1" w14:textId="7D5C28C9" w:rsidR="00A035FA" w:rsidRDefault="008C5671" w:rsidP="005E516D">
      <w:pPr>
        <w:rPr>
          <w:lang w:eastAsia="en-GB"/>
        </w:rPr>
      </w:pPr>
      <w:r>
        <w:rPr>
          <w:lang w:eastAsia="en-GB"/>
        </w:rPr>
        <w:t xml:space="preserve">The remaining abstracts </w:t>
      </w:r>
      <w:r w:rsidR="007C1CEA">
        <w:rPr>
          <w:lang w:eastAsia="en-GB"/>
        </w:rPr>
        <w:t xml:space="preserve">will be </w:t>
      </w:r>
      <w:r w:rsidR="000B0C49">
        <w:rPr>
          <w:lang w:eastAsia="en-GB"/>
        </w:rPr>
        <w:t xml:space="preserve">independently </w:t>
      </w:r>
      <w:r w:rsidR="007C1CEA">
        <w:rPr>
          <w:lang w:eastAsia="en-GB"/>
        </w:rPr>
        <w:t xml:space="preserve">reviewed by </w:t>
      </w:r>
      <w:r w:rsidR="000B0C49">
        <w:rPr>
          <w:lang w:eastAsia="en-GB"/>
        </w:rPr>
        <w:t>two reviewers</w:t>
      </w:r>
      <w:r w:rsidR="007C1CEA">
        <w:rPr>
          <w:lang w:eastAsia="en-GB"/>
        </w:rPr>
        <w:t xml:space="preserve"> to identify </w:t>
      </w:r>
      <w:r w:rsidR="00DF4256">
        <w:rPr>
          <w:lang w:eastAsia="en-GB"/>
        </w:rPr>
        <w:t>studie</w:t>
      </w:r>
      <w:r w:rsidR="007C1CEA">
        <w:rPr>
          <w:lang w:eastAsia="en-GB"/>
        </w:rPr>
        <w:t>s which are eligible or possibly eligible</w:t>
      </w:r>
      <w:r w:rsidR="00A035FA">
        <w:rPr>
          <w:lang w:eastAsia="en-GB"/>
        </w:rPr>
        <w:t xml:space="preserve">. Full papers will be obtained for </w:t>
      </w:r>
      <w:r w:rsidR="00DF4256">
        <w:rPr>
          <w:lang w:eastAsia="en-GB"/>
        </w:rPr>
        <w:t>all potentially eligible</w:t>
      </w:r>
      <w:r w:rsidR="00A035FA">
        <w:rPr>
          <w:lang w:eastAsia="en-GB"/>
        </w:rPr>
        <w:t xml:space="preserve"> </w:t>
      </w:r>
      <w:r w:rsidR="00C310B9">
        <w:rPr>
          <w:lang w:eastAsia="en-GB"/>
        </w:rPr>
        <w:t xml:space="preserve">studies </w:t>
      </w:r>
      <w:r w:rsidR="009224B0">
        <w:rPr>
          <w:lang w:eastAsia="en-GB"/>
        </w:rPr>
        <w:t>after resolution of any disagreements</w:t>
      </w:r>
      <w:r w:rsidR="00A035FA">
        <w:rPr>
          <w:lang w:eastAsia="en-GB"/>
        </w:rPr>
        <w:t>.</w:t>
      </w:r>
      <w:r>
        <w:rPr>
          <w:lang w:eastAsia="en-GB"/>
        </w:rPr>
        <w:t xml:space="preserve"> If there is any doubt about eligibility the full paper will be reviewed.</w:t>
      </w:r>
    </w:p>
    <w:p w14:paraId="2423AFCE" w14:textId="519B61EB" w:rsidR="00C310B9" w:rsidRDefault="00C310B9" w:rsidP="00C310B9">
      <w:pPr>
        <w:rPr>
          <w:lang w:eastAsia="en-GB"/>
        </w:rPr>
      </w:pPr>
      <w:r>
        <w:rPr>
          <w:lang w:eastAsia="en-GB"/>
        </w:rPr>
        <w:t>The full papers will be screened</w:t>
      </w:r>
      <w:r w:rsidR="00A035FA">
        <w:rPr>
          <w:lang w:eastAsia="en-GB"/>
        </w:rPr>
        <w:t xml:space="preserve"> </w:t>
      </w:r>
      <w:r w:rsidR="008C5671">
        <w:rPr>
          <w:lang w:eastAsia="en-GB"/>
        </w:rPr>
        <w:t xml:space="preserve">for eligibility </w:t>
      </w:r>
      <w:r w:rsidR="00A035FA">
        <w:rPr>
          <w:lang w:eastAsia="en-GB"/>
        </w:rPr>
        <w:t xml:space="preserve">by </w:t>
      </w:r>
      <w:r w:rsidR="009822EA">
        <w:rPr>
          <w:lang w:eastAsia="en-GB"/>
        </w:rPr>
        <w:t>JS</w:t>
      </w:r>
      <w:r w:rsidR="008C5671">
        <w:rPr>
          <w:lang w:eastAsia="en-GB"/>
        </w:rPr>
        <w:t xml:space="preserve"> with decisions reviewed by </w:t>
      </w:r>
      <w:proofErr w:type="spellStart"/>
      <w:r w:rsidR="008322AA">
        <w:rPr>
          <w:lang w:eastAsia="en-GB"/>
        </w:rPr>
        <w:t>VdS</w:t>
      </w:r>
      <w:proofErr w:type="spellEnd"/>
      <w:r w:rsidR="008C5671">
        <w:rPr>
          <w:lang w:eastAsia="en-GB"/>
        </w:rPr>
        <w:t xml:space="preserve"> </w:t>
      </w:r>
      <w:r w:rsidR="008322AA">
        <w:rPr>
          <w:lang w:eastAsia="en-GB"/>
        </w:rPr>
        <w:t xml:space="preserve">as the QA lead </w:t>
      </w:r>
      <w:r w:rsidR="008C5671">
        <w:rPr>
          <w:lang w:eastAsia="en-GB"/>
        </w:rPr>
        <w:t>and any disagreements resolved by discussion, with a third party where necessary.</w:t>
      </w:r>
    </w:p>
    <w:p w14:paraId="14D023AB" w14:textId="5EDAE3C7" w:rsidR="001766F3" w:rsidRDefault="00C310B9" w:rsidP="009E2A95">
      <w:pPr>
        <w:rPr>
          <w:lang w:eastAsia="en-GB"/>
        </w:rPr>
      </w:pPr>
      <w:r>
        <w:rPr>
          <w:lang w:eastAsia="en-GB"/>
        </w:rPr>
        <w:t xml:space="preserve">For included studies, the </w:t>
      </w:r>
      <w:r w:rsidR="00A035FA">
        <w:rPr>
          <w:lang w:eastAsia="en-GB"/>
        </w:rPr>
        <w:t>screening programme</w:t>
      </w:r>
      <w:r w:rsidR="008C5671">
        <w:rPr>
          <w:lang w:eastAsia="en-GB"/>
        </w:rPr>
        <w:t>(s)</w:t>
      </w:r>
      <w:r>
        <w:rPr>
          <w:lang w:eastAsia="en-GB"/>
        </w:rPr>
        <w:t xml:space="preserve"> and study</w:t>
      </w:r>
      <w:r w:rsidR="00A035FA">
        <w:rPr>
          <w:lang w:eastAsia="en-GB"/>
        </w:rPr>
        <w:t xml:space="preserve"> design</w:t>
      </w:r>
      <w:r>
        <w:rPr>
          <w:lang w:eastAsia="en-GB"/>
        </w:rPr>
        <w:t xml:space="preserve"> will be noted. For the trials, details of </w:t>
      </w:r>
      <w:r w:rsidR="00A035FA">
        <w:rPr>
          <w:lang w:eastAsia="en-GB"/>
        </w:rPr>
        <w:t xml:space="preserve">whether under-served groups </w:t>
      </w:r>
      <w:r w:rsidR="009224B0">
        <w:rPr>
          <w:lang w:eastAsia="en-GB"/>
        </w:rPr>
        <w:t>were target</w:t>
      </w:r>
      <w:r w:rsidR="00A035FA">
        <w:rPr>
          <w:lang w:eastAsia="en-GB"/>
        </w:rPr>
        <w:t xml:space="preserve">ed by area demographics or individual characteristics and whether they were specifically targeted by the trial or reported as </w:t>
      </w:r>
      <w:proofErr w:type="gramStart"/>
      <w:r w:rsidR="00A035FA">
        <w:rPr>
          <w:lang w:eastAsia="en-GB"/>
        </w:rPr>
        <w:t>subgroups</w:t>
      </w:r>
      <w:r>
        <w:rPr>
          <w:lang w:eastAsia="en-GB"/>
        </w:rPr>
        <w:t>,</w:t>
      </w:r>
      <w:proofErr w:type="gramEnd"/>
      <w:r>
        <w:rPr>
          <w:lang w:eastAsia="en-GB"/>
        </w:rPr>
        <w:t xml:space="preserve"> will also be recorded along with total s</w:t>
      </w:r>
      <w:r w:rsidR="009224B0">
        <w:rPr>
          <w:lang w:eastAsia="en-GB"/>
        </w:rPr>
        <w:t xml:space="preserve">ample size, </w:t>
      </w:r>
      <w:r w:rsidR="006C4D53">
        <w:rPr>
          <w:lang w:eastAsia="en-GB"/>
        </w:rPr>
        <w:t>the</w:t>
      </w:r>
      <w:r w:rsidR="00D61855">
        <w:rPr>
          <w:lang w:eastAsia="en-GB"/>
        </w:rPr>
        <w:t xml:space="preserve"> </w:t>
      </w:r>
      <w:r w:rsidR="009224B0">
        <w:rPr>
          <w:lang w:eastAsia="en-GB"/>
        </w:rPr>
        <w:t xml:space="preserve">interventions compared and </w:t>
      </w:r>
      <w:r w:rsidR="00B66A76">
        <w:rPr>
          <w:lang w:eastAsia="en-GB"/>
        </w:rPr>
        <w:t>the</w:t>
      </w:r>
      <w:r w:rsidR="009224B0">
        <w:rPr>
          <w:lang w:eastAsia="en-GB"/>
        </w:rPr>
        <w:t xml:space="preserve"> </w:t>
      </w:r>
      <w:r w:rsidR="00B66A76">
        <w:rPr>
          <w:lang w:eastAsia="en-GB"/>
        </w:rPr>
        <w:t>under</w:t>
      </w:r>
      <w:r w:rsidR="00D61855">
        <w:rPr>
          <w:lang w:eastAsia="en-GB"/>
        </w:rPr>
        <w:t>-</w:t>
      </w:r>
      <w:r w:rsidR="00B66A76">
        <w:rPr>
          <w:lang w:eastAsia="en-GB"/>
        </w:rPr>
        <w:t xml:space="preserve">served </w:t>
      </w:r>
      <w:r w:rsidR="009224B0">
        <w:rPr>
          <w:lang w:eastAsia="en-GB"/>
        </w:rPr>
        <w:t>groups</w:t>
      </w:r>
      <w:r w:rsidR="00B66A76">
        <w:rPr>
          <w:lang w:eastAsia="en-GB"/>
        </w:rPr>
        <w:t xml:space="preserve"> included</w:t>
      </w:r>
      <w:r w:rsidR="009224B0">
        <w:rPr>
          <w:lang w:eastAsia="en-GB"/>
        </w:rPr>
        <w:t>.</w:t>
      </w:r>
      <w:r w:rsidR="00A035FA">
        <w:rPr>
          <w:lang w:eastAsia="en-GB"/>
        </w:rPr>
        <w:t xml:space="preserve"> </w:t>
      </w:r>
    </w:p>
    <w:p w14:paraId="7754C786" w14:textId="10931175" w:rsidR="008C5671" w:rsidRPr="001766F3" w:rsidRDefault="006C4D53" w:rsidP="009E2A95">
      <w:pPr>
        <w:rPr>
          <w:lang w:eastAsia="en-GB"/>
        </w:rPr>
      </w:pPr>
      <w:r>
        <w:rPr>
          <w:lang w:eastAsia="en-GB"/>
        </w:rPr>
        <w:t xml:space="preserve">The number of studies excluded at each stage will be recorded via a PRISMA flow diagram, including reasons for exclusion during the review of full papers. </w:t>
      </w:r>
      <w:r w:rsidR="008C5671" w:rsidRPr="008C5671">
        <w:rPr>
          <w:lang w:eastAsia="en-GB"/>
        </w:rPr>
        <w:t xml:space="preserve">An interim report will be produced for PHE </w:t>
      </w:r>
      <w:r>
        <w:rPr>
          <w:lang w:eastAsia="en-GB"/>
        </w:rPr>
        <w:t>with</w:t>
      </w:r>
      <w:r w:rsidR="008C5671" w:rsidRPr="008C5671">
        <w:rPr>
          <w:lang w:eastAsia="en-GB"/>
        </w:rPr>
        <w:t xml:space="preserve"> summary tables showing the</w:t>
      </w:r>
      <w:r>
        <w:rPr>
          <w:lang w:eastAsia="en-GB"/>
        </w:rPr>
        <w:t xml:space="preserve"> volume of evidence found</w:t>
      </w:r>
      <w:r w:rsidR="008C5671" w:rsidRPr="008C5671">
        <w:rPr>
          <w:lang w:eastAsia="en-GB"/>
        </w:rPr>
        <w:t xml:space="preserve">.  </w:t>
      </w:r>
    </w:p>
    <w:p w14:paraId="0FE9C5AD" w14:textId="19EAAAD0" w:rsidR="00E25AE0" w:rsidRPr="00367C73" w:rsidRDefault="001766F3" w:rsidP="00367C73">
      <w:pPr>
        <w:pStyle w:val="Heading3"/>
        <w:rPr>
          <w:lang w:val="en-US"/>
        </w:rPr>
      </w:pPr>
      <w:bookmarkStart w:id="43" w:name="_Toc531257240"/>
      <w:r>
        <w:rPr>
          <w:lang w:val="en-US"/>
        </w:rPr>
        <w:t>Inclusion criteria</w:t>
      </w:r>
      <w:bookmarkEnd w:id="43"/>
    </w:p>
    <w:p w14:paraId="57E6253E" w14:textId="4544BE7A" w:rsidR="00A035FA" w:rsidRPr="00A035FA" w:rsidRDefault="005A4773" w:rsidP="00A035FA">
      <w:pPr>
        <w:numPr>
          <w:ilvl w:val="0"/>
          <w:numId w:val="4"/>
        </w:numPr>
        <w:rPr>
          <w:lang w:val="en-US" w:eastAsia="en-GB"/>
        </w:rPr>
      </w:pPr>
      <w:r>
        <w:rPr>
          <w:lang w:val="en-US" w:eastAsia="en-GB"/>
        </w:rPr>
        <w:t xml:space="preserve">parallel group </w:t>
      </w:r>
      <w:r w:rsidR="001B210B">
        <w:rPr>
          <w:lang w:val="en-US" w:eastAsia="en-GB"/>
        </w:rPr>
        <w:t>t</w:t>
      </w:r>
      <w:r w:rsidR="0019231B">
        <w:rPr>
          <w:lang w:val="en-US" w:eastAsia="en-GB"/>
        </w:rPr>
        <w:t xml:space="preserve">rials </w:t>
      </w:r>
      <w:r w:rsidR="0042539B" w:rsidRPr="00A035FA">
        <w:rPr>
          <w:lang w:val="en-US" w:eastAsia="en-GB"/>
        </w:rPr>
        <w:t>compari</w:t>
      </w:r>
      <w:r w:rsidR="00AA7622" w:rsidRPr="00A035FA">
        <w:rPr>
          <w:lang w:val="en-US" w:eastAsia="en-GB"/>
        </w:rPr>
        <w:t xml:space="preserve">ng methods to improve </w:t>
      </w:r>
      <w:r w:rsidR="0019231B" w:rsidRPr="00A035FA">
        <w:rPr>
          <w:lang w:val="en-US" w:eastAsia="en-GB"/>
        </w:rPr>
        <w:t>participation in one of the</w:t>
      </w:r>
      <w:r w:rsidR="0042539B" w:rsidRPr="00A035FA">
        <w:rPr>
          <w:lang w:val="en-US" w:eastAsia="en-GB"/>
        </w:rPr>
        <w:t xml:space="preserve"> 11</w:t>
      </w:r>
      <w:r w:rsidR="0019231B" w:rsidRPr="00A035FA">
        <w:rPr>
          <w:lang w:val="en-US" w:eastAsia="en-GB"/>
        </w:rPr>
        <w:t xml:space="preserve"> NHS national screening </w:t>
      </w:r>
      <w:proofErr w:type="spellStart"/>
      <w:r w:rsidR="0019231B" w:rsidRPr="00A035FA">
        <w:rPr>
          <w:lang w:val="en-US" w:eastAsia="en-GB"/>
        </w:rPr>
        <w:t>programmes</w:t>
      </w:r>
      <w:proofErr w:type="spellEnd"/>
      <w:r w:rsidR="009224B0">
        <w:rPr>
          <w:lang w:val="en-US" w:eastAsia="en-GB"/>
        </w:rPr>
        <w:t xml:space="preserve"> (listed in section </w:t>
      </w:r>
      <w:r w:rsidR="009224B0">
        <w:rPr>
          <w:lang w:val="en-US" w:eastAsia="en-GB"/>
        </w:rPr>
        <w:fldChar w:fldCharType="begin"/>
      </w:r>
      <w:r w:rsidR="009224B0">
        <w:rPr>
          <w:lang w:val="en-US" w:eastAsia="en-GB"/>
        </w:rPr>
        <w:instrText xml:space="preserve"> REF _Ref530586204 \r \p \h </w:instrText>
      </w:r>
      <w:r w:rsidR="009224B0">
        <w:rPr>
          <w:lang w:val="en-US" w:eastAsia="en-GB"/>
        </w:rPr>
      </w:r>
      <w:r w:rsidR="009224B0">
        <w:rPr>
          <w:lang w:val="en-US" w:eastAsia="en-GB"/>
        </w:rPr>
        <w:fldChar w:fldCharType="separate"/>
      </w:r>
      <w:r w:rsidR="00C77E4E">
        <w:rPr>
          <w:lang w:val="en-US" w:eastAsia="en-GB"/>
        </w:rPr>
        <w:t>1.1 above</w:t>
      </w:r>
      <w:r w:rsidR="009224B0">
        <w:rPr>
          <w:lang w:val="en-US" w:eastAsia="en-GB"/>
        </w:rPr>
        <w:fldChar w:fldCharType="end"/>
      </w:r>
      <w:r w:rsidR="009224B0">
        <w:rPr>
          <w:lang w:val="en-US" w:eastAsia="en-GB"/>
        </w:rPr>
        <w:t>)</w:t>
      </w:r>
      <w:r w:rsidR="00367C73">
        <w:rPr>
          <w:lang w:val="en-US" w:eastAsia="en-GB"/>
        </w:rPr>
        <w:t xml:space="preserve"> with the following designs:</w:t>
      </w:r>
    </w:p>
    <w:p w14:paraId="7EFE69F9" w14:textId="18951A7C" w:rsidR="0042539B" w:rsidRPr="00A035FA" w:rsidRDefault="00A035FA" w:rsidP="00A035FA">
      <w:pPr>
        <w:numPr>
          <w:ilvl w:val="1"/>
          <w:numId w:val="4"/>
        </w:numPr>
        <w:rPr>
          <w:lang w:val="en-US" w:eastAsia="en-GB"/>
        </w:rPr>
      </w:pPr>
      <w:proofErr w:type="spellStart"/>
      <w:r w:rsidRPr="00A035FA">
        <w:rPr>
          <w:lang w:val="en-US" w:eastAsia="en-GB"/>
        </w:rPr>
        <w:t>r</w:t>
      </w:r>
      <w:r w:rsidR="0019231B" w:rsidRPr="00A035FA">
        <w:rPr>
          <w:lang w:val="en-US" w:eastAsia="en-GB"/>
        </w:rPr>
        <w:t>andomised</w:t>
      </w:r>
      <w:proofErr w:type="spellEnd"/>
      <w:r w:rsidR="0042539B" w:rsidRPr="00A035FA">
        <w:rPr>
          <w:lang w:val="en-US" w:eastAsia="en-GB"/>
        </w:rPr>
        <w:t xml:space="preserve"> </w:t>
      </w:r>
      <w:r w:rsidR="001B210B" w:rsidRPr="00A035FA">
        <w:rPr>
          <w:lang w:val="en-US" w:eastAsia="en-GB"/>
        </w:rPr>
        <w:t>controlled trials</w:t>
      </w:r>
    </w:p>
    <w:p w14:paraId="421A204D" w14:textId="1CBBE614" w:rsidR="00083D62" w:rsidRDefault="00A035FA" w:rsidP="00E36E38">
      <w:pPr>
        <w:numPr>
          <w:ilvl w:val="1"/>
          <w:numId w:val="4"/>
        </w:numPr>
        <w:rPr>
          <w:lang w:val="en-US" w:eastAsia="en-GB"/>
        </w:rPr>
      </w:pPr>
      <w:r>
        <w:rPr>
          <w:lang w:val="en-US" w:eastAsia="en-GB"/>
        </w:rPr>
        <w:lastRenderedPageBreak/>
        <w:t>q</w:t>
      </w:r>
      <w:r w:rsidR="00C30BAF">
        <w:rPr>
          <w:lang w:val="en-US" w:eastAsia="en-GB"/>
        </w:rPr>
        <w:t>uasi-</w:t>
      </w:r>
      <w:proofErr w:type="spellStart"/>
      <w:r w:rsidR="00C30BAF">
        <w:rPr>
          <w:lang w:val="en-US" w:eastAsia="en-GB"/>
        </w:rPr>
        <w:t>randomised</w:t>
      </w:r>
      <w:proofErr w:type="spellEnd"/>
      <w:r w:rsidR="00C30BAF">
        <w:rPr>
          <w:lang w:val="en-US" w:eastAsia="en-GB"/>
        </w:rPr>
        <w:t xml:space="preserve"> controlled trials</w:t>
      </w:r>
      <w:r w:rsidR="006C4D53">
        <w:rPr>
          <w:lang w:val="en-US" w:eastAsia="en-GB"/>
        </w:rPr>
        <w:t xml:space="preserve"> where predictable allocation did not affect inclusion</w:t>
      </w:r>
    </w:p>
    <w:p w14:paraId="32E40A21" w14:textId="47CF24A8" w:rsidR="000B1691" w:rsidRPr="006573DF" w:rsidRDefault="000B1691" w:rsidP="00E36E38">
      <w:pPr>
        <w:numPr>
          <w:ilvl w:val="1"/>
          <w:numId w:val="4"/>
        </w:numPr>
        <w:rPr>
          <w:lang w:val="en-US" w:eastAsia="en-GB"/>
        </w:rPr>
      </w:pPr>
      <w:r>
        <w:rPr>
          <w:lang w:val="en-US" w:eastAsia="en-GB"/>
        </w:rPr>
        <w:t xml:space="preserve">cluster </w:t>
      </w:r>
      <w:proofErr w:type="spellStart"/>
      <w:r>
        <w:rPr>
          <w:lang w:val="en-US" w:eastAsia="en-GB"/>
        </w:rPr>
        <w:t>randomised</w:t>
      </w:r>
      <w:proofErr w:type="spellEnd"/>
      <w:r>
        <w:rPr>
          <w:lang w:val="en-US" w:eastAsia="en-GB"/>
        </w:rPr>
        <w:t xml:space="preserve"> trials</w:t>
      </w:r>
    </w:p>
    <w:p w14:paraId="24E3D5BF" w14:textId="0BF93C77" w:rsidR="00A035FA" w:rsidRPr="009E2A95" w:rsidRDefault="00083D62" w:rsidP="009E2A95">
      <w:pPr>
        <w:numPr>
          <w:ilvl w:val="1"/>
          <w:numId w:val="4"/>
        </w:numPr>
        <w:rPr>
          <w:lang w:val="en-US" w:eastAsia="en-GB"/>
        </w:rPr>
      </w:pPr>
      <w:r>
        <w:rPr>
          <w:lang w:val="en-US" w:eastAsia="en-GB"/>
        </w:rPr>
        <w:t>non-</w:t>
      </w:r>
      <w:proofErr w:type="spellStart"/>
      <w:r>
        <w:rPr>
          <w:lang w:val="en-US" w:eastAsia="en-GB"/>
        </w:rPr>
        <w:t>randomised</w:t>
      </w:r>
      <w:proofErr w:type="spellEnd"/>
      <w:r>
        <w:rPr>
          <w:lang w:val="en-US" w:eastAsia="en-GB"/>
        </w:rPr>
        <w:t xml:space="preserve"> </w:t>
      </w:r>
      <w:r w:rsidR="003C24E1">
        <w:rPr>
          <w:lang w:val="en-US" w:eastAsia="en-GB"/>
        </w:rPr>
        <w:t>cohort and quasi-experimental studie</w:t>
      </w:r>
      <w:r>
        <w:rPr>
          <w:lang w:val="en-US" w:eastAsia="en-GB"/>
        </w:rPr>
        <w:t>s</w:t>
      </w:r>
      <w:r w:rsidR="00367C73">
        <w:rPr>
          <w:vertAlign w:val="superscript"/>
          <w:lang w:val="en-US" w:eastAsia="en-GB"/>
        </w:rPr>
        <w:t>1</w:t>
      </w:r>
    </w:p>
    <w:p w14:paraId="767DC474" w14:textId="794C3558" w:rsidR="001B210B" w:rsidRDefault="001B210B" w:rsidP="001B210B">
      <w:pPr>
        <w:numPr>
          <w:ilvl w:val="0"/>
          <w:numId w:val="4"/>
        </w:numPr>
        <w:rPr>
          <w:lang w:val="en-US" w:eastAsia="en-GB"/>
        </w:rPr>
      </w:pPr>
      <w:r>
        <w:rPr>
          <w:lang w:val="en-US" w:eastAsia="en-GB"/>
        </w:rPr>
        <w:t>at least one under-served group targeted by the trial or reported as a subgroup</w:t>
      </w:r>
    </w:p>
    <w:p w14:paraId="7BA767CD" w14:textId="36AE0920" w:rsidR="00367C73" w:rsidRDefault="00367C73" w:rsidP="001B210B">
      <w:pPr>
        <w:numPr>
          <w:ilvl w:val="0"/>
          <w:numId w:val="4"/>
        </w:numPr>
        <w:rPr>
          <w:lang w:val="en-US" w:eastAsia="en-GB"/>
        </w:rPr>
      </w:pPr>
      <w:r>
        <w:rPr>
          <w:lang w:val="en-US" w:eastAsia="en-GB"/>
        </w:rPr>
        <w:t>conducted in the UK</w:t>
      </w:r>
    </w:p>
    <w:p w14:paraId="4E849444" w14:textId="5F0D180B" w:rsidR="001B210B" w:rsidRDefault="001B210B" w:rsidP="001B210B">
      <w:pPr>
        <w:numPr>
          <w:ilvl w:val="0"/>
          <w:numId w:val="4"/>
        </w:numPr>
        <w:rPr>
          <w:lang w:val="en-US" w:eastAsia="en-GB"/>
        </w:rPr>
      </w:pPr>
      <w:r>
        <w:rPr>
          <w:lang w:val="en-US" w:eastAsia="en-GB"/>
        </w:rPr>
        <w:t>s</w:t>
      </w:r>
      <w:r w:rsidRPr="001B210B">
        <w:rPr>
          <w:lang w:val="en-US" w:eastAsia="en-GB"/>
        </w:rPr>
        <w:t xml:space="preserve">ystematic reviews which include </w:t>
      </w:r>
      <w:r w:rsidR="003B7280">
        <w:rPr>
          <w:lang w:val="en-US" w:eastAsia="en-GB"/>
        </w:rPr>
        <w:t>at least one trial which would meet these inclusion criteria</w:t>
      </w:r>
      <w:r w:rsidR="00367C73">
        <w:rPr>
          <w:vertAlign w:val="superscript"/>
          <w:lang w:val="en-US" w:eastAsia="en-GB"/>
        </w:rPr>
        <w:t>2</w:t>
      </w:r>
    </w:p>
    <w:p w14:paraId="438BF944" w14:textId="45B6332B" w:rsidR="00083D62" w:rsidRPr="00680ED3" w:rsidRDefault="001B210B" w:rsidP="00680ED3">
      <w:pPr>
        <w:numPr>
          <w:ilvl w:val="0"/>
          <w:numId w:val="4"/>
        </w:numPr>
        <w:rPr>
          <w:lang w:val="en-US" w:eastAsia="en-GB"/>
        </w:rPr>
      </w:pPr>
      <w:r>
        <w:rPr>
          <w:lang w:val="en-US" w:eastAsia="en-GB"/>
        </w:rPr>
        <w:t>c</w:t>
      </w:r>
      <w:r w:rsidRPr="001B210B">
        <w:rPr>
          <w:lang w:val="en-US" w:eastAsia="en-GB"/>
        </w:rPr>
        <w:t>ost-effectiveness studies</w:t>
      </w:r>
      <w:r w:rsidR="00680ED3">
        <w:rPr>
          <w:lang w:val="en-US" w:eastAsia="en-GB"/>
        </w:rPr>
        <w:t>,</w:t>
      </w:r>
      <w:r w:rsidRPr="001B210B">
        <w:rPr>
          <w:lang w:val="en-US" w:eastAsia="en-GB"/>
        </w:rPr>
        <w:t xml:space="preserve"> or reviews</w:t>
      </w:r>
      <w:r w:rsidR="003B7280">
        <w:rPr>
          <w:lang w:val="en-US" w:eastAsia="en-GB"/>
        </w:rPr>
        <w:t xml:space="preserve"> including cost-effectiveness studies</w:t>
      </w:r>
      <w:r w:rsidR="00680ED3">
        <w:rPr>
          <w:lang w:val="en-US" w:eastAsia="en-GB"/>
        </w:rPr>
        <w:t>,</w:t>
      </w:r>
      <w:r w:rsidR="003B7280">
        <w:rPr>
          <w:lang w:val="en-US" w:eastAsia="en-GB"/>
        </w:rPr>
        <w:t xml:space="preserve"> of </w:t>
      </w:r>
      <w:r w:rsidRPr="001B210B">
        <w:rPr>
          <w:lang w:val="en-US" w:eastAsia="en-GB"/>
        </w:rPr>
        <w:t>interventions</w:t>
      </w:r>
      <w:r w:rsidR="003B7280">
        <w:rPr>
          <w:lang w:val="en-US" w:eastAsia="en-GB"/>
        </w:rPr>
        <w:t xml:space="preserve"> to improve participation in screening</w:t>
      </w:r>
      <w:r w:rsidR="00680ED3">
        <w:rPr>
          <w:lang w:val="en-US" w:eastAsia="en-GB"/>
        </w:rPr>
        <w:t xml:space="preserve"> using UK costs</w:t>
      </w:r>
    </w:p>
    <w:p w14:paraId="66AB05CE" w14:textId="77777777" w:rsidR="00367C73" w:rsidRPr="00367C73" w:rsidRDefault="00367C73" w:rsidP="00367C73">
      <w:pPr>
        <w:ind w:left="1440"/>
        <w:rPr>
          <w:lang w:val="en-US" w:eastAsia="en-GB"/>
        </w:rPr>
      </w:pPr>
    </w:p>
    <w:p w14:paraId="4C5BC69E" w14:textId="5044B991" w:rsidR="00367C73" w:rsidRPr="00367C73" w:rsidRDefault="00367C73" w:rsidP="00367C73">
      <w:pPr>
        <w:ind w:left="1080"/>
        <w:rPr>
          <w:i/>
          <w:sz w:val="20"/>
          <w:szCs w:val="20"/>
          <w:lang w:val="en-US" w:eastAsia="en-GB"/>
        </w:rPr>
      </w:pPr>
      <w:r w:rsidRPr="00367C73">
        <w:rPr>
          <w:i/>
          <w:sz w:val="20"/>
          <w:szCs w:val="20"/>
          <w:vertAlign w:val="superscript"/>
          <w:lang w:val="en-US" w:eastAsia="en-GB"/>
        </w:rPr>
        <w:t xml:space="preserve">1 </w:t>
      </w:r>
      <w:r>
        <w:rPr>
          <w:i/>
          <w:sz w:val="20"/>
          <w:szCs w:val="20"/>
          <w:lang w:val="en-US" w:eastAsia="en-GB"/>
        </w:rPr>
        <w:t>N</w:t>
      </w:r>
      <w:r w:rsidRPr="00367C73">
        <w:rPr>
          <w:i/>
          <w:sz w:val="20"/>
          <w:szCs w:val="20"/>
          <w:lang w:val="en-US" w:eastAsia="en-GB"/>
        </w:rPr>
        <w:t>on-</w:t>
      </w:r>
      <w:proofErr w:type="spellStart"/>
      <w:r w:rsidRPr="00367C73">
        <w:rPr>
          <w:i/>
          <w:sz w:val="20"/>
          <w:szCs w:val="20"/>
          <w:lang w:val="en-US" w:eastAsia="en-GB"/>
        </w:rPr>
        <w:t>randomised</w:t>
      </w:r>
      <w:proofErr w:type="spellEnd"/>
      <w:r w:rsidRPr="00367C73">
        <w:rPr>
          <w:i/>
          <w:sz w:val="20"/>
          <w:szCs w:val="20"/>
          <w:lang w:val="en-US" w:eastAsia="en-GB"/>
        </w:rPr>
        <w:t xml:space="preserve"> controlled </w:t>
      </w:r>
      <w:proofErr w:type="gramStart"/>
      <w:r w:rsidRPr="00367C73">
        <w:rPr>
          <w:i/>
          <w:sz w:val="20"/>
          <w:szCs w:val="20"/>
          <w:lang w:val="en-US" w:eastAsia="en-GB"/>
        </w:rPr>
        <w:t>trials</w:t>
      </w:r>
      <w:proofErr w:type="gramEnd"/>
      <w:r w:rsidRPr="00367C73">
        <w:rPr>
          <w:i/>
          <w:sz w:val="20"/>
          <w:szCs w:val="20"/>
          <w:lang w:val="en-US" w:eastAsia="en-GB"/>
        </w:rPr>
        <w:t xml:space="preserve"> will be considered for inclusion for questions where there is little or no </w:t>
      </w:r>
      <w:proofErr w:type="spellStart"/>
      <w:r w:rsidRPr="00367C73">
        <w:rPr>
          <w:i/>
          <w:sz w:val="20"/>
          <w:szCs w:val="20"/>
          <w:lang w:val="en-US" w:eastAsia="en-GB"/>
        </w:rPr>
        <w:t>randomised</w:t>
      </w:r>
      <w:proofErr w:type="spellEnd"/>
      <w:r w:rsidRPr="00367C73">
        <w:rPr>
          <w:i/>
          <w:sz w:val="20"/>
          <w:szCs w:val="20"/>
          <w:lang w:val="en-US" w:eastAsia="en-GB"/>
        </w:rPr>
        <w:t xml:space="preserve"> evidence</w:t>
      </w:r>
      <w:r>
        <w:rPr>
          <w:i/>
          <w:sz w:val="20"/>
          <w:szCs w:val="20"/>
          <w:lang w:val="en-US" w:eastAsia="en-GB"/>
        </w:rPr>
        <w:t>.</w:t>
      </w:r>
    </w:p>
    <w:p w14:paraId="12C39EDA" w14:textId="714306CE" w:rsidR="00367C73" w:rsidRPr="00367C73" w:rsidRDefault="00367C73" w:rsidP="00367C73">
      <w:pPr>
        <w:ind w:left="1080"/>
        <w:rPr>
          <w:lang w:val="en-US" w:eastAsia="en-GB"/>
        </w:rPr>
      </w:pPr>
      <w:r w:rsidRPr="00367C73">
        <w:rPr>
          <w:i/>
          <w:sz w:val="20"/>
          <w:szCs w:val="20"/>
          <w:vertAlign w:val="superscript"/>
          <w:lang w:val="en-US" w:eastAsia="en-GB"/>
        </w:rPr>
        <w:t xml:space="preserve">2 </w:t>
      </w:r>
      <w:r>
        <w:rPr>
          <w:i/>
          <w:sz w:val="20"/>
          <w:szCs w:val="20"/>
          <w:lang w:val="en-US" w:eastAsia="en-GB"/>
        </w:rPr>
        <w:t>W</w:t>
      </w:r>
      <w:r w:rsidRPr="00367C73">
        <w:rPr>
          <w:i/>
          <w:sz w:val="20"/>
          <w:szCs w:val="20"/>
          <w:lang w:val="en-US" w:eastAsia="en-GB"/>
        </w:rPr>
        <w:t>e anticipate finding a very large number of systematic reviews, many of which will include</w:t>
      </w:r>
      <w:r>
        <w:rPr>
          <w:i/>
          <w:sz w:val="20"/>
          <w:szCs w:val="20"/>
          <w:lang w:val="en-US" w:eastAsia="en-GB"/>
        </w:rPr>
        <w:t xml:space="preserve"> substantial amounts of</w:t>
      </w:r>
      <w:r w:rsidRPr="00367C73">
        <w:rPr>
          <w:i/>
          <w:sz w:val="20"/>
          <w:szCs w:val="20"/>
          <w:lang w:val="en-US" w:eastAsia="en-GB"/>
        </w:rPr>
        <w:t xml:space="preserve"> evidence from outside the UK. These will be tabulated by the question addressed and volume of UK evidence</w:t>
      </w:r>
      <w:r w:rsidR="004D7379">
        <w:rPr>
          <w:i/>
          <w:sz w:val="20"/>
          <w:szCs w:val="20"/>
          <w:lang w:val="en-US" w:eastAsia="en-GB"/>
        </w:rPr>
        <w:t>,</w:t>
      </w:r>
      <w:r w:rsidRPr="00367C73">
        <w:rPr>
          <w:i/>
          <w:sz w:val="20"/>
          <w:szCs w:val="20"/>
          <w:lang w:val="en-US" w:eastAsia="en-GB"/>
        </w:rPr>
        <w:t xml:space="preserve"> for PHE to </w:t>
      </w:r>
      <w:r>
        <w:rPr>
          <w:i/>
          <w:sz w:val="20"/>
          <w:szCs w:val="20"/>
          <w:lang w:val="en-US" w:eastAsia="en-GB"/>
        </w:rPr>
        <w:t>consider</w:t>
      </w:r>
      <w:r w:rsidRPr="00367C73">
        <w:rPr>
          <w:i/>
          <w:sz w:val="20"/>
          <w:szCs w:val="20"/>
          <w:lang w:val="en-US" w:eastAsia="en-GB"/>
        </w:rPr>
        <w:t xml:space="preserve"> </w:t>
      </w:r>
      <w:r>
        <w:rPr>
          <w:i/>
          <w:sz w:val="20"/>
          <w:szCs w:val="20"/>
          <w:lang w:val="en-US" w:eastAsia="en-GB"/>
        </w:rPr>
        <w:t xml:space="preserve">which they would like </w:t>
      </w:r>
      <w:r w:rsidR="00A87954">
        <w:rPr>
          <w:i/>
          <w:sz w:val="20"/>
          <w:szCs w:val="20"/>
          <w:lang w:val="en-US" w:eastAsia="en-GB"/>
        </w:rPr>
        <w:t xml:space="preserve">included </w:t>
      </w:r>
      <w:r>
        <w:rPr>
          <w:i/>
          <w:sz w:val="20"/>
          <w:szCs w:val="20"/>
          <w:lang w:val="en-US" w:eastAsia="en-GB"/>
        </w:rPr>
        <w:t>in P</w:t>
      </w:r>
      <w:r w:rsidR="003C24E1">
        <w:rPr>
          <w:i/>
          <w:sz w:val="20"/>
          <w:szCs w:val="20"/>
          <w:lang w:val="en-US" w:eastAsia="en-GB"/>
        </w:rPr>
        <w:t>hase 2</w:t>
      </w:r>
      <w:r>
        <w:rPr>
          <w:i/>
          <w:sz w:val="20"/>
          <w:szCs w:val="20"/>
          <w:lang w:val="en-US" w:eastAsia="en-GB"/>
        </w:rPr>
        <w:t xml:space="preserve"> of this review.</w:t>
      </w:r>
    </w:p>
    <w:p w14:paraId="252FA8F3" w14:textId="23A1A052" w:rsidR="00D574ED" w:rsidRDefault="001766F3" w:rsidP="0038303F">
      <w:pPr>
        <w:pStyle w:val="Heading3"/>
        <w:rPr>
          <w:lang w:val="en-US"/>
        </w:rPr>
      </w:pPr>
      <w:bookmarkStart w:id="44" w:name="_Toc531257241"/>
      <w:r>
        <w:rPr>
          <w:lang w:val="en-US"/>
        </w:rPr>
        <w:t>Exclusion criteria</w:t>
      </w:r>
      <w:bookmarkEnd w:id="44"/>
    </w:p>
    <w:p w14:paraId="4FE76C50" w14:textId="5395941D" w:rsidR="006573DF" w:rsidRDefault="00A035FA" w:rsidP="00A035FA">
      <w:pPr>
        <w:numPr>
          <w:ilvl w:val="0"/>
          <w:numId w:val="5"/>
        </w:numPr>
        <w:rPr>
          <w:lang w:eastAsia="en-GB"/>
        </w:rPr>
      </w:pPr>
      <w:r>
        <w:rPr>
          <w:lang w:eastAsia="en-GB"/>
        </w:rPr>
        <w:t>c</w:t>
      </w:r>
      <w:r w:rsidR="006573DF" w:rsidRPr="00584947">
        <w:rPr>
          <w:lang w:eastAsia="en-GB"/>
        </w:rPr>
        <w:t>ase-reports</w:t>
      </w:r>
      <w:r>
        <w:rPr>
          <w:lang w:eastAsia="en-GB"/>
        </w:rPr>
        <w:t>, c</w:t>
      </w:r>
      <w:r w:rsidR="006573DF" w:rsidRPr="00584947">
        <w:rPr>
          <w:lang w:eastAsia="en-GB"/>
        </w:rPr>
        <w:t>ase-series</w:t>
      </w:r>
      <w:r>
        <w:rPr>
          <w:lang w:eastAsia="en-GB"/>
        </w:rPr>
        <w:t>,</w:t>
      </w:r>
      <w:r w:rsidR="0042539B">
        <w:rPr>
          <w:lang w:eastAsia="en-GB"/>
        </w:rPr>
        <w:t xml:space="preserve">  </w:t>
      </w:r>
      <w:r w:rsidR="00414B6F">
        <w:rPr>
          <w:lang w:eastAsia="en-GB"/>
        </w:rPr>
        <w:t xml:space="preserve">uncontrolled </w:t>
      </w:r>
      <w:r w:rsidR="0042539B">
        <w:rPr>
          <w:lang w:eastAsia="en-GB"/>
        </w:rPr>
        <w:t>cohort studies</w:t>
      </w:r>
      <w:r>
        <w:rPr>
          <w:lang w:eastAsia="en-GB"/>
        </w:rPr>
        <w:t>, c</w:t>
      </w:r>
      <w:r w:rsidR="006573DF" w:rsidRPr="00584947">
        <w:rPr>
          <w:lang w:eastAsia="en-GB"/>
        </w:rPr>
        <w:t>ase-control studies</w:t>
      </w:r>
    </w:p>
    <w:p w14:paraId="2D3FAA79" w14:textId="77777777" w:rsidR="00680ED3" w:rsidRPr="00680ED3" w:rsidRDefault="00A035FA" w:rsidP="00E36E38">
      <w:pPr>
        <w:numPr>
          <w:ilvl w:val="0"/>
          <w:numId w:val="5"/>
        </w:numPr>
        <w:rPr>
          <w:lang w:val="en-US" w:eastAsia="en-GB"/>
        </w:rPr>
      </w:pPr>
      <w:r>
        <w:rPr>
          <w:lang w:eastAsia="en-GB"/>
        </w:rPr>
        <w:t>g</w:t>
      </w:r>
      <w:r w:rsidR="006573DF">
        <w:rPr>
          <w:lang w:eastAsia="en-GB"/>
        </w:rPr>
        <w:t>rey literatur</w:t>
      </w:r>
      <w:r w:rsidR="00680ED3">
        <w:rPr>
          <w:lang w:eastAsia="en-GB"/>
        </w:rPr>
        <w:t>e</w:t>
      </w:r>
    </w:p>
    <w:p w14:paraId="0A19A65D" w14:textId="7E7BA1B2" w:rsidR="00F14B97" w:rsidRPr="002B1FA8" w:rsidRDefault="00680ED3" w:rsidP="00E36E38">
      <w:pPr>
        <w:numPr>
          <w:ilvl w:val="0"/>
          <w:numId w:val="5"/>
        </w:numPr>
        <w:rPr>
          <w:lang w:val="en-US" w:eastAsia="en-GB"/>
        </w:rPr>
      </w:pPr>
      <w:r>
        <w:rPr>
          <w:lang w:eastAsia="en-GB"/>
        </w:rPr>
        <w:t xml:space="preserve">not published as </w:t>
      </w:r>
      <w:r w:rsidRPr="001B210B">
        <w:rPr>
          <w:rFonts w:eastAsia="FreeSerif" w:cs="Arial"/>
          <w:lang w:eastAsia="en-GB"/>
        </w:rPr>
        <w:t>full text articles in peer-reviewed journals</w:t>
      </w:r>
    </w:p>
    <w:p w14:paraId="15DA92C0" w14:textId="1DE2A2FF" w:rsidR="00F14B97" w:rsidRDefault="00A035FA" w:rsidP="009E2A95">
      <w:pPr>
        <w:numPr>
          <w:ilvl w:val="0"/>
          <w:numId w:val="5"/>
        </w:numPr>
        <w:rPr>
          <w:lang w:val="en-US" w:eastAsia="en-GB"/>
        </w:rPr>
      </w:pPr>
      <w:r w:rsidRPr="009E2A95">
        <w:rPr>
          <w:lang w:val="en-US" w:eastAsia="en-GB"/>
        </w:rPr>
        <w:t>n</w:t>
      </w:r>
      <w:r w:rsidR="002B1FA8" w:rsidRPr="009E2A95">
        <w:rPr>
          <w:lang w:val="en-US" w:eastAsia="en-GB"/>
        </w:rPr>
        <w:t>on-English language</w:t>
      </w:r>
    </w:p>
    <w:p w14:paraId="34763F91" w14:textId="5018A7E2" w:rsidR="00680ED3" w:rsidRDefault="00F14B97" w:rsidP="00680ED3">
      <w:pPr>
        <w:numPr>
          <w:ilvl w:val="0"/>
          <w:numId w:val="5"/>
        </w:numPr>
        <w:rPr>
          <w:lang w:val="en-US" w:eastAsia="en-GB"/>
        </w:rPr>
      </w:pPr>
      <w:r>
        <w:rPr>
          <w:lang w:val="en-US" w:eastAsia="en-GB"/>
        </w:rPr>
        <w:t>published before 1990</w:t>
      </w:r>
    </w:p>
    <w:p w14:paraId="5CED63D7" w14:textId="51EBAE03" w:rsidR="003C24E1" w:rsidRDefault="003C24E1" w:rsidP="003C24E1">
      <w:pPr>
        <w:pStyle w:val="Heading3"/>
        <w:rPr>
          <w:lang w:val="en-US"/>
        </w:rPr>
      </w:pPr>
      <w:bookmarkStart w:id="45" w:name="_Toc531257242"/>
      <w:r>
        <w:rPr>
          <w:lang w:val="en-US"/>
        </w:rPr>
        <w:t>Final paper selection</w:t>
      </w:r>
      <w:bookmarkEnd w:id="45"/>
    </w:p>
    <w:p w14:paraId="3E6706C8" w14:textId="0E5F1C9D" w:rsidR="00A3777D" w:rsidRDefault="003C24E1" w:rsidP="003C24E1">
      <w:pPr>
        <w:rPr>
          <w:lang w:val="en-US" w:eastAsia="en-GB"/>
        </w:rPr>
      </w:pPr>
      <w:r>
        <w:rPr>
          <w:lang w:val="en-US" w:eastAsia="en-GB"/>
        </w:rPr>
        <w:t xml:space="preserve">An </w:t>
      </w:r>
      <w:r w:rsidRPr="003C24E1">
        <w:rPr>
          <w:lang w:val="en-US" w:eastAsia="en-GB"/>
        </w:rPr>
        <w:t xml:space="preserve">interim report will </w:t>
      </w:r>
      <w:r>
        <w:rPr>
          <w:lang w:val="en-US" w:eastAsia="en-GB"/>
        </w:rPr>
        <w:t xml:space="preserve">be produced </w:t>
      </w:r>
      <w:proofErr w:type="spellStart"/>
      <w:r>
        <w:rPr>
          <w:lang w:val="en-US" w:eastAsia="en-GB"/>
        </w:rPr>
        <w:t>summarising</w:t>
      </w:r>
      <w:proofErr w:type="spellEnd"/>
      <w:r>
        <w:rPr>
          <w:lang w:val="en-US" w:eastAsia="en-GB"/>
        </w:rPr>
        <w:t xml:space="preserve"> the evidence found</w:t>
      </w:r>
      <w:r w:rsidR="00A3777D">
        <w:rPr>
          <w:lang w:val="en-US" w:eastAsia="en-GB"/>
        </w:rPr>
        <w:t xml:space="preserve"> by screening </w:t>
      </w:r>
      <w:proofErr w:type="spellStart"/>
      <w:r w:rsidR="00A3777D">
        <w:rPr>
          <w:lang w:val="en-US" w:eastAsia="en-GB"/>
        </w:rPr>
        <w:t>programme</w:t>
      </w:r>
      <w:proofErr w:type="spellEnd"/>
      <w:r w:rsidR="00A3777D">
        <w:rPr>
          <w:lang w:val="en-US" w:eastAsia="en-GB"/>
        </w:rPr>
        <w:t>, under-served group and type of intervention. No information on outcomes will be included in the interim report. The final inclusion criteria, with respect to non-</w:t>
      </w:r>
      <w:proofErr w:type="spellStart"/>
      <w:r w:rsidR="00A3777D">
        <w:rPr>
          <w:lang w:val="en-US" w:eastAsia="en-GB"/>
        </w:rPr>
        <w:t>randomised</w:t>
      </w:r>
      <w:proofErr w:type="spellEnd"/>
      <w:r w:rsidR="00A3777D">
        <w:rPr>
          <w:lang w:val="en-US" w:eastAsia="en-GB"/>
        </w:rPr>
        <w:t xml:space="preserve"> studies</w:t>
      </w:r>
      <w:r w:rsidR="00D72F18">
        <w:rPr>
          <w:lang w:val="en-US" w:eastAsia="en-GB"/>
        </w:rPr>
        <w:t>,</w:t>
      </w:r>
      <w:r w:rsidR="00A3777D">
        <w:rPr>
          <w:lang w:val="en-US" w:eastAsia="en-GB"/>
        </w:rPr>
        <w:t xml:space="preserve"> and</w:t>
      </w:r>
      <w:r w:rsidR="00D72F18">
        <w:rPr>
          <w:lang w:val="en-US" w:eastAsia="en-GB"/>
        </w:rPr>
        <w:t xml:space="preserve"> also</w:t>
      </w:r>
      <w:r w:rsidR="00A3777D">
        <w:rPr>
          <w:lang w:val="en-US" w:eastAsia="en-GB"/>
        </w:rPr>
        <w:t xml:space="preserve"> systematic reviews to be included in a </w:t>
      </w:r>
      <w:r w:rsidR="00A3777D">
        <w:rPr>
          <w:lang w:val="en-US" w:eastAsia="en-GB"/>
        </w:rPr>
        <w:lastRenderedPageBreak/>
        <w:t xml:space="preserve">“review of reviews”, will be agreed with the funder, depending on the availability of </w:t>
      </w:r>
      <w:proofErr w:type="spellStart"/>
      <w:r w:rsidR="00A3777D">
        <w:rPr>
          <w:lang w:val="en-US" w:eastAsia="en-GB"/>
        </w:rPr>
        <w:t>randomised</w:t>
      </w:r>
      <w:proofErr w:type="spellEnd"/>
      <w:r w:rsidR="00A3777D">
        <w:rPr>
          <w:lang w:val="en-US" w:eastAsia="en-GB"/>
        </w:rPr>
        <w:t xml:space="preserve"> evidence for specific questions and resource considerations.</w:t>
      </w:r>
    </w:p>
    <w:p w14:paraId="597F8DB8" w14:textId="568605C4" w:rsidR="003C24E1" w:rsidRPr="003C24E1" w:rsidRDefault="00A3777D" w:rsidP="003C24E1">
      <w:pPr>
        <w:rPr>
          <w:lang w:val="en-US" w:eastAsia="en-GB"/>
        </w:rPr>
      </w:pPr>
      <w:r>
        <w:rPr>
          <w:lang w:val="en-US" w:eastAsia="en-GB"/>
        </w:rPr>
        <w:t>All systematic reviews found will be cross-checked with our own search results to ensure we have found all the relevant trials.</w:t>
      </w:r>
    </w:p>
    <w:p w14:paraId="48D2F03E" w14:textId="1774C928" w:rsidR="0019231B" w:rsidRDefault="0019231B" w:rsidP="0019231B">
      <w:pPr>
        <w:pStyle w:val="Heading2"/>
        <w:rPr>
          <w:lang w:val="en-US"/>
        </w:rPr>
      </w:pPr>
      <w:bookmarkStart w:id="46" w:name="_Toc531257243"/>
      <w:r>
        <w:rPr>
          <w:lang w:val="en-US"/>
        </w:rPr>
        <w:t>Outcomes</w:t>
      </w:r>
      <w:bookmarkEnd w:id="46"/>
    </w:p>
    <w:p w14:paraId="7655AE9D" w14:textId="54CD2939" w:rsidR="003C24E1" w:rsidRDefault="00A3777D" w:rsidP="003C24E1">
      <w:pPr>
        <w:rPr>
          <w:lang w:val="en-US" w:eastAsia="en-GB"/>
        </w:rPr>
      </w:pPr>
      <w:r>
        <w:rPr>
          <w:lang w:val="en-US" w:eastAsia="en-GB"/>
        </w:rPr>
        <w:t>Methods to improve participation in screening are of interest at all stages of the screening process:</w:t>
      </w:r>
    </w:p>
    <w:p w14:paraId="191B1F1D" w14:textId="68074BE4" w:rsidR="00A3777D" w:rsidRPr="00A3777D" w:rsidRDefault="00A3777D" w:rsidP="00A3777D">
      <w:pPr>
        <w:numPr>
          <w:ilvl w:val="0"/>
          <w:numId w:val="12"/>
        </w:numPr>
        <w:rPr>
          <w:lang w:val="en-US" w:eastAsia="en-GB"/>
        </w:rPr>
      </w:pPr>
      <w:r w:rsidRPr="00A3777D">
        <w:rPr>
          <w:lang w:val="en-US" w:eastAsia="en-GB"/>
        </w:rPr>
        <w:t>cohort identification (invitation)</w:t>
      </w:r>
    </w:p>
    <w:p w14:paraId="408548A5" w14:textId="67C680B3" w:rsidR="00A3777D" w:rsidRPr="00A3777D" w:rsidRDefault="00A3777D" w:rsidP="00A3777D">
      <w:pPr>
        <w:numPr>
          <w:ilvl w:val="0"/>
          <w:numId w:val="12"/>
        </w:numPr>
        <w:rPr>
          <w:lang w:val="en-US" w:eastAsia="en-GB"/>
        </w:rPr>
      </w:pPr>
      <w:r w:rsidRPr="00A3777D">
        <w:rPr>
          <w:lang w:val="en-US" w:eastAsia="en-GB"/>
        </w:rPr>
        <w:t>information about screening</w:t>
      </w:r>
    </w:p>
    <w:p w14:paraId="5440B9C2" w14:textId="45444BBD" w:rsidR="00A3777D" w:rsidRPr="00A3777D" w:rsidRDefault="00A3777D" w:rsidP="00A3777D">
      <w:pPr>
        <w:numPr>
          <w:ilvl w:val="0"/>
          <w:numId w:val="12"/>
        </w:numPr>
        <w:rPr>
          <w:lang w:val="en-US" w:eastAsia="en-GB"/>
        </w:rPr>
      </w:pPr>
      <w:r w:rsidRPr="00A3777D">
        <w:rPr>
          <w:lang w:val="en-US" w:eastAsia="en-GB"/>
        </w:rPr>
        <w:t>access to screening services</w:t>
      </w:r>
    </w:p>
    <w:p w14:paraId="52231CD2" w14:textId="681A5D09" w:rsidR="00A3777D" w:rsidRPr="00A3777D" w:rsidRDefault="00A3777D" w:rsidP="00A3777D">
      <w:pPr>
        <w:numPr>
          <w:ilvl w:val="0"/>
          <w:numId w:val="12"/>
        </w:numPr>
        <w:rPr>
          <w:lang w:val="en-US" w:eastAsia="en-GB"/>
        </w:rPr>
      </w:pPr>
      <w:r w:rsidRPr="00A3777D">
        <w:rPr>
          <w:lang w:val="en-US" w:eastAsia="en-GB"/>
        </w:rPr>
        <w:t xml:space="preserve">access to treatment </w:t>
      </w:r>
    </w:p>
    <w:p w14:paraId="281579DC" w14:textId="56701821" w:rsidR="00A3777D" w:rsidRPr="00A3777D" w:rsidRDefault="00A3777D" w:rsidP="00A3777D">
      <w:pPr>
        <w:numPr>
          <w:ilvl w:val="0"/>
          <w:numId w:val="12"/>
        </w:numPr>
        <w:rPr>
          <w:lang w:val="en-US" w:eastAsia="en-GB"/>
        </w:rPr>
      </w:pPr>
      <w:r w:rsidRPr="00A3777D">
        <w:rPr>
          <w:lang w:val="en-US" w:eastAsia="en-GB"/>
        </w:rPr>
        <w:t xml:space="preserve">onward referral </w:t>
      </w:r>
    </w:p>
    <w:p w14:paraId="5DB359CE" w14:textId="21198AD6" w:rsidR="00A3777D" w:rsidRDefault="00A3777D" w:rsidP="00A3777D">
      <w:pPr>
        <w:numPr>
          <w:ilvl w:val="0"/>
          <w:numId w:val="12"/>
        </w:numPr>
        <w:rPr>
          <w:lang w:val="en-US" w:eastAsia="en-GB"/>
        </w:rPr>
      </w:pPr>
      <w:r w:rsidRPr="00A3777D">
        <w:rPr>
          <w:lang w:val="en-US" w:eastAsia="en-GB"/>
        </w:rPr>
        <w:t xml:space="preserve">disease outcomes </w:t>
      </w:r>
    </w:p>
    <w:p w14:paraId="6BEFFA9F" w14:textId="581D3222" w:rsidR="00A3777D" w:rsidRPr="003C24E1" w:rsidRDefault="00C51BF0" w:rsidP="00A3777D">
      <w:pPr>
        <w:rPr>
          <w:lang w:val="en-US" w:eastAsia="en-GB"/>
        </w:rPr>
      </w:pPr>
      <w:r>
        <w:rPr>
          <w:lang w:val="en-US" w:eastAsia="en-GB"/>
        </w:rPr>
        <w:t>T</w:t>
      </w:r>
      <w:r w:rsidR="00A3777D">
        <w:rPr>
          <w:lang w:val="en-US" w:eastAsia="en-GB"/>
        </w:rPr>
        <w:t xml:space="preserve">here </w:t>
      </w:r>
      <w:r w:rsidR="00E54850">
        <w:rPr>
          <w:lang w:val="en-US" w:eastAsia="en-GB"/>
        </w:rPr>
        <w:t xml:space="preserve">is likely to </w:t>
      </w:r>
      <w:r w:rsidR="00A3777D">
        <w:rPr>
          <w:lang w:val="en-US" w:eastAsia="en-GB"/>
        </w:rPr>
        <w:t xml:space="preserve">be very little </w:t>
      </w:r>
      <w:r>
        <w:rPr>
          <w:lang w:val="en-US" w:eastAsia="en-GB"/>
        </w:rPr>
        <w:t>evidence</w:t>
      </w:r>
      <w:r w:rsidR="00A3777D">
        <w:rPr>
          <w:lang w:val="en-US" w:eastAsia="en-GB"/>
        </w:rPr>
        <w:t xml:space="preserve"> from comparative trials about most of these stages. We have therefore specified the primary outcome as uptake of screening</w:t>
      </w:r>
      <w:r>
        <w:rPr>
          <w:lang w:val="en-US" w:eastAsia="en-GB"/>
        </w:rPr>
        <w:t xml:space="preserve">, </w:t>
      </w:r>
      <w:r w:rsidR="00A3777D">
        <w:rPr>
          <w:lang w:val="en-US" w:eastAsia="en-GB"/>
        </w:rPr>
        <w:t xml:space="preserve">which </w:t>
      </w:r>
      <w:r>
        <w:rPr>
          <w:lang w:val="en-US" w:eastAsia="en-GB"/>
        </w:rPr>
        <w:t xml:space="preserve">will </w:t>
      </w:r>
      <w:r w:rsidR="00A3777D">
        <w:rPr>
          <w:lang w:val="en-US" w:eastAsia="en-GB"/>
        </w:rPr>
        <w:t>include interventions relating to information and access</w:t>
      </w:r>
      <w:r>
        <w:rPr>
          <w:lang w:val="en-US" w:eastAsia="en-GB"/>
        </w:rPr>
        <w:t>, the second and third bullet points above.</w:t>
      </w:r>
    </w:p>
    <w:p w14:paraId="5B4F61A6" w14:textId="526B3B8A" w:rsidR="007F06BA" w:rsidRDefault="007F06BA" w:rsidP="007F06BA">
      <w:pPr>
        <w:pStyle w:val="Heading3"/>
        <w:rPr>
          <w:lang w:val="en-US"/>
        </w:rPr>
      </w:pPr>
      <w:bookmarkStart w:id="47" w:name="_Toc531257244"/>
      <w:r>
        <w:rPr>
          <w:lang w:val="en-US"/>
        </w:rPr>
        <w:t>Primary</w:t>
      </w:r>
      <w:r w:rsidR="00C51BF0">
        <w:rPr>
          <w:lang w:val="en-US"/>
        </w:rPr>
        <w:t xml:space="preserve"> outcome</w:t>
      </w:r>
      <w:bookmarkEnd w:id="47"/>
    </w:p>
    <w:p w14:paraId="0EABB192" w14:textId="0E241821" w:rsidR="007F06BA" w:rsidRPr="007F06BA" w:rsidRDefault="00001CF6" w:rsidP="007F06BA">
      <w:pPr>
        <w:rPr>
          <w:lang w:val="en-US" w:eastAsia="en-GB"/>
        </w:rPr>
      </w:pPr>
      <w:r>
        <w:rPr>
          <w:lang w:val="en-US" w:eastAsia="en-GB"/>
        </w:rPr>
        <w:t>S</w:t>
      </w:r>
      <w:r w:rsidR="007F06BA">
        <w:rPr>
          <w:lang w:val="en-US" w:eastAsia="en-GB"/>
        </w:rPr>
        <w:t xml:space="preserve">creening </w:t>
      </w:r>
      <w:r>
        <w:rPr>
          <w:lang w:val="en-US" w:eastAsia="en-GB"/>
        </w:rPr>
        <w:t>uptake</w:t>
      </w:r>
    </w:p>
    <w:p w14:paraId="7ADEEF17" w14:textId="201DBFBF" w:rsidR="007F06BA" w:rsidRDefault="007F06BA" w:rsidP="007F06BA">
      <w:pPr>
        <w:pStyle w:val="Heading3"/>
        <w:rPr>
          <w:lang w:val="en-US"/>
        </w:rPr>
      </w:pPr>
      <w:bookmarkStart w:id="48" w:name="_Toc531257245"/>
      <w:r>
        <w:rPr>
          <w:lang w:val="en-US"/>
        </w:rPr>
        <w:t>Secondary</w:t>
      </w:r>
      <w:r w:rsidR="00C51BF0">
        <w:rPr>
          <w:lang w:val="en-US"/>
        </w:rPr>
        <w:t xml:space="preserve"> outcomes</w:t>
      </w:r>
      <w:bookmarkEnd w:id="48"/>
    </w:p>
    <w:p w14:paraId="07284A10" w14:textId="007336C1" w:rsidR="007F06BA" w:rsidRPr="00737B31" w:rsidRDefault="002276DD" w:rsidP="009E2A95">
      <w:pPr>
        <w:numPr>
          <w:ilvl w:val="0"/>
          <w:numId w:val="8"/>
        </w:numPr>
        <w:rPr>
          <w:lang w:val="en-US" w:eastAsia="en-GB"/>
        </w:rPr>
      </w:pPr>
      <w:r w:rsidRPr="009E2A95">
        <w:rPr>
          <w:lang w:val="en-US" w:eastAsia="en-GB"/>
        </w:rPr>
        <w:t>i</w:t>
      </w:r>
      <w:r w:rsidR="007F06BA" w:rsidRPr="009E2A95">
        <w:rPr>
          <w:lang w:val="en-US" w:eastAsia="en-GB"/>
        </w:rPr>
        <w:t xml:space="preserve">dentification </w:t>
      </w:r>
      <w:r w:rsidR="00FE3E05" w:rsidRPr="009E2A95">
        <w:rPr>
          <w:lang w:val="en-US" w:eastAsia="en-GB"/>
        </w:rPr>
        <w:t>of people to be invited</w:t>
      </w:r>
      <w:r w:rsidR="007F06BA" w:rsidRPr="009E2A95">
        <w:rPr>
          <w:lang w:val="en-US" w:eastAsia="en-GB"/>
        </w:rPr>
        <w:t xml:space="preserve"> </w:t>
      </w:r>
      <w:r w:rsidR="00FE3E05" w:rsidRPr="009E2A95">
        <w:rPr>
          <w:lang w:val="en-US" w:eastAsia="en-GB"/>
        </w:rPr>
        <w:t xml:space="preserve">to </w:t>
      </w:r>
      <w:r w:rsidR="00C51BF0">
        <w:rPr>
          <w:lang w:val="en-US" w:eastAsia="en-GB"/>
        </w:rPr>
        <w:t>participate in</w:t>
      </w:r>
      <w:r w:rsidR="007F06BA" w:rsidRPr="00737B31">
        <w:rPr>
          <w:lang w:val="en-US" w:eastAsia="en-GB"/>
        </w:rPr>
        <w:t xml:space="preserve"> screening</w:t>
      </w:r>
    </w:p>
    <w:p w14:paraId="6FC8175C" w14:textId="3B648BA6" w:rsidR="002276DD" w:rsidRDefault="002276DD" w:rsidP="00E36E38">
      <w:pPr>
        <w:numPr>
          <w:ilvl w:val="0"/>
          <w:numId w:val="8"/>
        </w:numPr>
        <w:rPr>
          <w:lang w:val="en-US" w:eastAsia="en-GB"/>
        </w:rPr>
      </w:pPr>
      <w:r>
        <w:rPr>
          <w:lang w:val="en-US" w:eastAsia="en-GB"/>
        </w:rPr>
        <w:t>progress through referral pathways following screening</w:t>
      </w:r>
    </w:p>
    <w:p w14:paraId="1B4E31F4" w14:textId="70837506" w:rsidR="00C51BF0" w:rsidRDefault="00C51BF0" w:rsidP="00E36E38">
      <w:pPr>
        <w:numPr>
          <w:ilvl w:val="0"/>
          <w:numId w:val="8"/>
        </w:numPr>
        <w:rPr>
          <w:lang w:val="en-US" w:eastAsia="en-GB"/>
        </w:rPr>
      </w:pPr>
      <w:r>
        <w:rPr>
          <w:lang w:val="en-US" w:eastAsia="en-GB"/>
        </w:rPr>
        <w:t>disease outcomes</w:t>
      </w:r>
    </w:p>
    <w:p w14:paraId="27F9ED18" w14:textId="63B584C3" w:rsidR="00D028EC" w:rsidRDefault="003E081D" w:rsidP="00E36E38">
      <w:pPr>
        <w:numPr>
          <w:ilvl w:val="0"/>
          <w:numId w:val="8"/>
        </w:numPr>
        <w:rPr>
          <w:lang w:val="en-US" w:eastAsia="en-GB"/>
        </w:rPr>
      </w:pPr>
      <w:r>
        <w:rPr>
          <w:lang w:val="en-US" w:eastAsia="en-GB"/>
        </w:rPr>
        <w:t xml:space="preserve">recorded preference to </w:t>
      </w:r>
      <w:r w:rsidR="00D028EC">
        <w:rPr>
          <w:lang w:val="en-US" w:eastAsia="en-GB"/>
        </w:rPr>
        <w:t xml:space="preserve">opt out of screening </w:t>
      </w:r>
      <w:proofErr w:type="spellStart"/>
      <w:r w:rsidR="00D028EC">
        <w:rPr>
          <w:lang w:val="en-US" w:eastAsia="en-GB"/>
        </w:rPr>
        <w:t>programme</w:t>
      </w:r>
      <w:proofErr w:type="spellEnd"/>
    </w:p>
    <w:p w14:paraId="1C3D27C5" w14:textId="579C61C8" w:rsidR="0019231B" w:rsidRPr="007F06BA" w:rsidRDefault="00D028EC" w:rsidP="00FE3E05">
      <w:pPr>
        <w:rPr>
          <w:lang w:val="en-US" w:eastAsia="en-GB"/>
        </w:rPr>
      </w:pPr>
      <w:r>
        <w:rPr>
          <w:lang w:val="en-US" w:eastAsia="en-GB"/>
        </w:rPr>
        <w:t>Any o</w:t>
      </w:r>
      <w:r w:rsidR="007F06BA">
        <w:rPr>
          <w:lang w:val="en-US" w:eastAsia="en-GB"/>
        </w:rPr>
        <w:t>ther reported outcomes will be recorded in evidence summary tables</w:t>
      </w:r>
      <w:r>
        <w:rPr>
          <w:lang w:val="en-US" w:eastAsia="en-GB"/>
        </w:rPr>
        <w:t>.</w:t>
      </w:r>
    </w:p>
    <w:p w14:paraId="4700B7F7" w14:textId="3475D8BF" w:rsidR="00EB085D" w:rsidRDefault="00EB085D" w:rsidP="00E326BB">
      <w:pPr>
        <w:pStyle w:val="Heading2"/>
      </w:pPr>
      <w:bookmarkStart w:id="49" w:name="_Toc531257246"/>
      <w:r>
        <w:lastRenderedPageBreak/>
        <w:t>Quality assessment</w:t>
      </w:r>
      <w:r w:rsidR="00CC0D74">
        <w:t xml:space="preserve"> </w:t>
      </w:r>
      <w:r w:rsidR="003663AF">
        <w:t xml:space="preserve">(risk of bias) </w:t>
      </w:r>
      <w:r w:rsidR="00CC0D74">
        <w:t>tools</w:t>
      </w:r>
      <w:bookmarkEnd w:id="49"/>
    </w:p>
    <w:p w14:paraId="2808EB4F" w14:textId="7937F9F5" w:rsidR="00414B6F" w:rsidRPr="002A3790" w:rsidRDefault="00414B6F" w:rsidP="00C77E4E">
      <w:r w:rsidRPr="000F5031">
        <w:rPr>
          <w:lang w:eastAsia="en-GB"/>
        </w:rPr>
        <w:t xml:space="preserve">Quality assessment of studies will be done by JS, who will discuss with </w:t>
      </w:r>
      <w:proofErr w:type="spellStart"/>
      <w:proofErr w:type="gramStart"/>
      <w:r w:rsidRPr="000F5031">
        <w:rPr>
          <w:lang w:eastAsia="en-GB"/>
        </w:rPr>
        <w:t>VdS</w:t>
      </w:r>
      <w:proofErr w:type="spellEnd"/>
      <w:proofErr w:type="gramEnd"/>
      <w:r w:rsidRPr="000F5031">
        <w:rPr>
          <w:lang w:eastAsia="en-GB"/>
        </w:rPr>
        <w:t xml:space="preserve"> where there is uncertainty, and with a third reviewer if uncertainty persists.</w:t>
      </w:r>
    </w:p>
    <w:p w14:paraId="7D975984" w14:textId="1CBF8FDA" w:rsidR="001E3AC2" w:rsidRDefault="00EF15AF" w:rsidP="0054633D">
      <w:pPr>
        <w:pStyle w:val="Heading3"/>
      </w:pPr>
      <w:bookmarkStart w:id="50" w:name="_Ref530330930"/>
      <w:bookmarkStart w:id="51" w:name="_Toc531257247"/>
      <w:r>
        <w:t>Parallel group</w:t>
      </w:r>
      <w:r w:rsidR="001E3AC2">
        <w:t xml:space="preserve"> trials</w:t>
      </w:r>
      <w:bookmarkEnd w:id="50"/>
      <w:bookmarkEnd w:id="51"/>
    </w:p>
    <w:p w14:paraId="6C0A88BC" w14:textId="62608B77" w:rsidR="0054633D" w:rsidRDefault="0054633D" w:rsidP="0054633D">
      <w:pPr>
        <w:rPr>
          <w:lang w:eastAsia="en-GB"/>
        </w:rPr>
      </w:pPr>
      <w:r>
        <w:rPr>
          <w:lang w:eastAsia="en-GB"/>
        </w:rPr>
        <w:t>We do not anticipate that many of the relevant</w:t>
      </w:r>
      <w:r w:rsidR="00395713">
        <w:rPr>
          <w:lang w:eastAsia="en-GB"/>
        </w:rPr>
        <w:t xml:space="preserve"> studies</w:t>
      </w:r>
      <w:r>
        <w:rPr>
          <w:lang w:eastAsia="en-GB"/>
        </w:rPr>
        <w:t xml:space="preserve"> will</w:t>
      </w:r>
      <w:r w:rsidR="00395713">
        <w:rPr>
          <w:lang w:eastAsia="en-GB"/>
        </w:rPr>
        <w:t xml:space="preserve"> include </w:t>
      </w:r>
      <w:r>
        <w:rPr>
          <w:lang w:eastAsia="en-GB"/>
        </w:rPr>
        <w:t>individual informed consent because of the nature of the question. Quasi-randomised trials where predictable allocation has no influence on inclusion</w:t>
      </w:r>
      <w:r w:rsidR="00EF15AF">
        <w:rPr>
          <w:lang w:eastAsia="en-GB"/>
        </w:rPr>
        <w:t xml:space="preserve"> in the trial</w:t>
      </w:r>
      <w:r>
        <w:rPr>
          <w:lang w:eastAsia="en-GB"/>
        </w:rPr>
        <w:t xml:space="preserve"> may therefore be considered strong evidence and will be treated similarly to RCTs.</w:t>
      </w:r>
      <w:r w:rsidR="009B72A6">
        <w:rPr>
          <w:lang w:eastAsia="en-GB"/>
        </w:rPr>
        <w:t xml:space="preserve"> </w:t>
      </w:r>
      <w:r w:rsidR="008B3409">
        <w:rPr>
          <w:lang w:eastAsia="en-GB"/>
        </w:rPr>
        <w:t xml:space="preserve">Where predictable allocation may have influenced inclusion in the trial </w:t>
      </w:r>
      <w:r w:rsidR="009B72A6">
        <w:rPr>
          <w:lang w:eastAsia="en-GB"/>
        </w:rPr>
        <w:t>the</w:t>
      </w:r>
      <w:r w:rsidR="008B3409">
        <w:rPr>
          <w:lang w:eastAsia="en-GB"/>
        </w:rPr>
        <w:t xml:space="preserve">se </w:t>
      </w:r>
      <w:r w:rsidR="009B72A6">
        <w:rPr>
          <w:lang w:eastAsia="en-GB"/>
        </w:rPr>
        <w:t>will be grouped with non-randomised controlled trials</w:t>
      </w:r>
      <w:r w:rsidR="008B3409">
        <w:rPr>
          <w:lang w:eastAsia="en-GB"/>
        </w:rPr>
        <w:t xml:space="preserve"> for the purposes of </w:t>
      </w:r>
      <w:r w:rsidR="00EF15AF">
        <w:rPr>
          <w:lang w:eastAsia="en-GB"/>
        </w:rPr>
        <w:t xml:space="preserve">selection and </w:t>
      </w:r>
      <w:r w:rsidR="008B3409">
        <w:rPr>
          <w:lang w:eastAsia="en-GB"/>
        </w:rPr>
        <w:t>analysis</w:t>
      </w:r>
      <w:r w:rsidR="009B72A6">
        <w:rPr>
          <w:lang w:eastAsia="en-GB"/>
        </w:rPr>
        <w:t>.</w:t>
      </w:r>
    </w:p>
    <w:p w14:paraId="71FEAC49" w14:textId="4A6C2844" w:rsidR="00D23494" w:rsidRPr="0054633D" w:rsidRDefault="009B72A6" w:rsidP="0054633D">
      <w:pPr>
        <w:rPr>
          <w:lang w:eastAsia="en-GB"/>
        </w:rPr>
      </w:pPr>
      <w:r>
        <w:rPr>
          <w:lang w:eastAsia="en-GB"/>
        </w:rPr>
        <w:t xml:space="preserve">The </w:t>
      </w:r>
      <w:r w:rsidR="00C01392">
        <w:rPr>
          <w:lang w:eastAsia="en-GB"/>
        </w:rPr>
        <w:t xml:space="preserve">updated </w:t>
      </w:r>
      <w:proofErr w:type="spellStart"/>
      <w:r w:rsidR="00EF15AF">
        <w:rPr>
          <w:lang w:eastAsia="en-GB"/>
        </w:rPr>
        <w:t>RoB</w:t>
      </w:r>
      <w:proofErr w:type="spellEnd"/>
      <w:r w:rsidR="00EF15AF">
        <w:rPr>
          <w:lang w:eastAsia="en-GB"/>
        </w:rPr>
        <w:t xml:space="preserve"> 2.0 </w:t>
      </w:r>
      <w:r w:rsidR="00C01392">
        <w:rPr>
          <w:lang w:eastAsia="en-GB"/>
        </w:rPr>
        <w:t xml:space="preserve">risk of bias tool </w:t>
      </w:r>
      <w:r w:rsidR="00EF15AF">
        <w:rPr>
          <w:lang w:eastAsia="en-GB"/>
        </w:rPr>
        <w:fldChar w:fldCharType="begin" w:fldLock="1"/>
      </w:r>
      <w:r w:rsidR="00EF15AF">
        <w:rPr>
          <w:lang w:eastAsia="en-GB"/>
        </w:rPr>
        <w:instrText>ADDIN CSL_CITATION {"citationItems":[{"id":"ITEM-1","itemData":{"URL":"https://sites.google.com/site/riskofbiastool/welcome/rob-2-0-tool?authuser=0","accessed":{"date-parts":[["2018","11","29"]]},"author":[{"dropping-particle":"","family":"RoB 2","given":"","non-dropping-particle":"","parse-names":false,"suffix":""}],"id":"ITEM-1","issued":{"date-parts":[["2018"]]},"title":"Risk of bias tools - RoB 2 tool","type":"webpage"},"uris":["http://www.mendeley.com/documents/?uuid=14487356-e94b-35f7-b2c1-16fdcb479915"]}],"mendeley":{"formattedCitation":"(RoB 2, 2018)","plainTextFormattedCitation":"(RoB 2, 2018)","previouslyFormattedCitation":"(RoB 2, 2018)"},"properties":{"noteIndex":0},"schema":"https://github.com/citation-style-language/schema/raw/master/csl-citation.json"}</w:instrText>
      </w:r>
      <w:r w:rsidR="00EF15AF">
        <w:rPr>
          <w:lang w:eastAsia="en-GB"/>
        </w:rPr>
        <w:fldChar w:fldCharType="separate"/>
      </w:r>
      <w:r w:rsidR="00EF15AF" w:rsidRPr="00EF15AF">
        <w:rPr>
          <w:noProof/>
          <w:lang w:eastAsia="en-GB"/>
        </w:rPr>
        <w:t>(RoB 2, 2018)</w:t>
      </w:r>
      <w:r w:rsidR="00EF15AF">
        <w:rPr>
          <w:lang w:eastAsia="en-GB"/>
        </w:rPr>
        <w:fldChar w:fldCharType="end"/>
      </w:r>
      <w:r w:rsidR="00EF15AF">
        <w:rPr>
          <w:lang w:eastAsia="en-GB"/>
        </w:rPr>
        <w:t xml:space="preserve"> covers individually and cluster randomised trials and </w:t>
      </w:r>
      <w:r>
        <w:rPr>
          <w:lang w:eastAsia="en-GB"/>
        </w:rPr>
        <w:t xml:space="preserve">will be used to assess </w:t>
      </w:r>
      <w:r w:rsidR="003E081D">
        <w:rPr>
          <w:lang w:eastAsia="en-GB"/>
        </w:rPr>
        <w:t xml:space="preserve">the quality of </w:t>
      </w:r>
      <w:r>
        <w:rPr>
          <w:lang w:eastAsia="en-GB"/>
        </w:rPr>
        <w:t>randomised trial</w:t>
      </w:r>
      <w:r w:rsidR="00EF15AF">
        <w:rPr>
          <w:lang w:eastAsia="en-GB"/>
        </w:rPr>
        <w:t xml:space="preserve">s. The related ROBINS-I tool </w:t>
      </w:r>
      <w:r w:rsidR="00EF15AF">
        <w:rPr>
          <w:lang w:eastAsia="en-GB"/>
        </w:rPr>
        <w:fldChar w:fldCharType="begin" w:fldLock="1"/>
      </w:r>
      <w:r w:rsidR="00EF15AF">
        <w:rPr>
          <w:lang w:eastAsia="en-GB"/>
        </w:rPr>
        <w:instrText>ADDIN CSL_CITATION {"citationItems":[{"id":"ITEM-1","itemData":{"DOI":"10.1136/bmj.i4919","ISSN":"1756-1833","author":[{"dropping-particle":"","family":"Sterne","given":"Jonathan AC","non-dropping-particle":"","parse-names":false,"suffix":""},{"dropping-particle":"","family":"Hernán","given":"Miguel A","non-dropping-particle":"","parse-names":false,"suffix":""},{"dropping-particle":"","family":"Reeves","given":"Barnaby C","non-dropping-particle":"","parse-names":false,"suffix":""},{"dropping-particle":"","family":"Savović","given":"Jelena","non-dropping-particle":"","parse-names":false,"suffix":""},{"dropping-particle":"","family":"Berkman","given":"Nancy D","non-dropping-particle":"","parse-names":false,"suffix":""},{"dropping-particle":"","family":"Viswanathan","given":"Meera","non-dropping-particle":"","parse-names":false,"suffix":""},{"dropping-particle":"","family":"Henry","given":"David","non-dropping-particle":"","parse-names":false,"suffix":""},{"dropping-particle":"","family":"Altman","given":"Douglas G","non-dropping-particle":"","parse-names":false,"suffix":""},{"dropping-particle":"","family":"Ansari","given":"Mohammed T","non-dropping-particle":"","parse-names":false,"suffix":""},{"dropping-particle":"","family":"Boutron","given":"Isabelle","non-dropping-particle":"","parse-names":false,"suffix":""},{"dropping-particle":"","family":"Carpenter","given":"James R","non-dropping-particle":"","parse-names":false,"suffix":""},{"dropping-particle":"","family":"Chan","given":"An-Wen","non-dropping-particle":"","parse-names":false,"suffix":""},{"dropping-particle":"","family":"Churchill","given":"Rachel","non-dropping-particle":"","parse-names":false,"suffix":""},{"dropping-particle":"","family":"Deeks","given":"Jonathan J","non-dropping-particle":"","parse-names":false,"suffix":""},{"dropping-particle":"","family":"Hróbjartsson","given":"Asbjørn","non-dropping-particle":"","parse-names":false,"suffix":""},{"dropping-particle":"","family":"Kirkham","given":"Jamie","non-dropping-particle":"","parse-names":false,"suffix":""},{"dropping-particle":"","family":"Jüni","given":"Peter","non-dropping-particle":"","parse-names":false,"suffix":""},{"dropping-particle":"","family":"Loke","given":"Yoon K","non-dropping-particle":"","parse-names":false,"suffix":""},{"dropping-particle":"","family":"Pigott","given":"Theresa D","non-dropping-particle":"","parse-names":false,"suffix":""},{"dropping-particle":"","family":"Ramsay","given":"Craig R","non-dropping-particle":"","parse-names":false,"suffix":""},{"dropping-particle":"","family":"Regidor","given":"Deborah","non-dropping-particle":"","parse-names":false,"suffix":""},{"dropping-particle":"","family":"Rothstein","given":"Hannah R","non-dropping-particle":"","parse-names":false,"suffix":""},{"dropping-particle":"","family":"Sandhu","given":"Lakhbir","non-dropping-particle":"","parse-names":false,"suffix":""},{"dropping-particle":"","family":"Santaguida","given":"Pasqualina L","non-dropping-particle":"","parse-names":false,"suffix":""},{"dropping-particle":"","family":"Schünemann","given":"Holger J","non-dropping-particle":"","parse-names":false,"suffix":""},{"dropping-particle":"","family":"Shea","given":"Beverly","non-dropping-particle":"","parse-names":false,"suffix":""},{"dropping-particle":"","family":"Shrier","given":"Ian","non-dropping-particle":"","parse-names":false,"suffix":""},{"dropping-particle":"","family":"Tugwell","given":"Peter","non-dropping-particle":"","parse-names":false,"suffix":""},{"dropping-particle":"","family":"Turner","given":"Lucy","non-dropping-particle":"","parse-names":false,"suffix":""},{"dropping-particle":"","family":"Valentine","given":"Jeffrey C","non-dropping-particle":"","parse-names":false,"suffix":""},{"dropping-particle":"","family":"Waddington","given":"Hugh","non-dropping-particle":"","parse-names":false,"suffix":""},{"dropping-particle":"","family":"Waters","given":"Elizabeth","non-dropping-particle":"","parse-names":false,"suffix":""},{"dropping-particle":"","family":"Wells","given":"George A","non-dropping-particle":"","parse-names":false,"suffix":""},{"dropping-particle":"","family":"Whiting","given":"Penny F","non-dropping-particle":"","parse-names":false,"suffix":""},{"dropping-particle":"","family":"Higgins","given":"Julian PT","non-dropping-particle":"","parse-names":false,"suffix":""}],"container-title":"BMJ","id":"ITEM-1","issued":{"date-parts":[["2016","10","12"]]},"page":"i4919","title":"ROBINS-I: a tool for assessing risk of bias in non-randomised studies of interventions","type":"article-journal"},"uris":["http://www.mendeley.com/documents/?uuid=1a36f72d-66a6-3463-b996-e5bf325e582d"]}],"mendeley":{"formattedCitation":"(Sterne &lt;i&gt;et al&lt;/i&gt;, 2016)","plainTextFormattedCitation":"(Sterne et al, 2016)","previouslyFormattedCitation":"(Sterne &lt;i&gt;et al&lt;/i&gt;, 2016)"},"properties":{"noteIndex":0},"schema":"https://github.com/citation-style-language/schema/raw/master/csl-citation.json"}</w:instrText>
      </w:r>
      <w:r w:rsidR="00EF15AF">
        <w:rPr>
          <w:lang w:eastAsia="en-GB"/>
        </w:rPr>
        <w:fldChar w:fldCharType="separate"/>
      </w:r>
      <w:r w:rsidR="00EF15AF" w:rsidRPr="00EF15AF">
        <w:rPr>
          <w:noProof/>
          <w:lang w:eastAsia="en-GB"/>
        </w:rPr>
        <w:t xml:space="preserve">(Sterne </w:t>
      </w:r>
      <w:r w:rsidR="00EF15AF" w:rsidRPr="00EF15AF">
        <w:rPr>
          <w:i/>
          <w:noProof/>
          <w:lang w:eastAsia="en-GB"/>
        </w:rPr>
        <w:t>et al</w:t>
      </w:r>
      <w:r w:rsidR="00EF15AF" w:rsidRPr="00EF15AF">
        <w:rPr>
          <w:noProof/>
          <w:lang w:eastAsia="en-GB"/>
        </w:rPr>
        <w:t>, 2016)</w:t>
      </w:r>
      <w:r w:rsidR="00EF15AF">
        <w:rPr>
          <w:lang w:eastAsia="en-GB"/>
        </w:rPr>
        <w:fldChar w:fldCharType="end"/>
      </w:r>
      <w:r w:rsidR="00EF15AF">
        <w:rPr>
          <w:lang w:eastAsia="en-GB"/>
        </w:rPr>
        <w:t xml:space="preserve"> will be used to assess any non-randomised studies included in the review.</w:t>
      </w:r>
    </w:p>
    <w:p w14:paraId="7519F755" w14:textId="23171F46" w:rsidR="00431A44" w:rsidRDefault="00431A44" w:rsidP="00431A44">
      <w:pPr>
        <w:pStyle w:val="Heading3"/>
      </w:pPr>
      <w:bookmarkStart w:id="52" w:name="_Toc531257248"/>
      <w:r>
        <w:t>Systematic reviews</w:t>
      </w:r>
      <w:bookmarkEnd w:id="52"/>
    </w:p>
    <w:p w14:paraId="491796BF" w14:textId="5248AB1F" w:rsidR="00ED51EF" w:rsidRPr="00ED51EF" w:rsidRDefault="00EF15AF" w:rsidP="00ED51EF">
      <w:pPr>
        <w:rPr>
          <w:lang w:eastAsia="en-GB"/>
        </w:rPr>
      </w:pPr>
      <w:r>
        <w:rPr>
          <w:lang w:eastAsia="en-GB"/>
        </w:rPr>
        <w:t xml:space="preserve">Systematic reviews included in the “review of reviews” will be assessed using the ROBIS tool </w:t>
      </w:r>
      <w:r w:rsidR="004E483F">
        <w:rPr>
          <w:lang w:eastAsia="en-GB"/>
        </w:rPr>
        <w:fldChar w:fldCharType="begin" w:fldLock="1"/>
      </w:r>
      <w:r w:rsidR="00E22E76">
        <w:rPr>
          <w:lang w:eastAsia="en-GB"/>
        </w:rPr>
        <w:instrText>ADDIN CSL_CITATION {"citationItems":[{"id":"ITEM-1","itemData":{"DOI":"10.1016/J.JCLINEPI.2015.06.005","PMID":"26092286","author":[{"dropping-particle":"","family":"Whiting","given":"Penny","non-dropping-particle":"","parse-names":false,"suffix":""},{"dropping-particle":"","family":"Savović","given":"Jelena","non-dropping-particle":"","parse-names":false,"suffix":""},{"dropping-particle":"","family":"Higgins","given":"Julian P.T.","non-dropping-particle":"","parse-names":false,"suffix":""},{"dropping-particle":"","family":"Caldwell","given":"Deborah M.","non-dropping-particle":"","parse-names":false,"suffix":""},{"dropping-particle":"","family":"Reeves","given":"Barnaby C.","non-dropping-particle":"","parse-names":false,"suffix":""},{"dropping-particle":"","family":"Shea","given":"Beverley","non-dropping-particle":"","parse-names":false,"suffix":""},{"dropping-particle":"","family":"Davies","given":"Philippa","non-dropping-particle":"","parse-names":false,"suffix":""},{"dropping-particle":"","family":"Kleijnen","given":"Jos","non-dropping-particle":"","parse-names":false,"suffix":""},{"dropping-particle":"","family":"Churchill","given":"Rachel","non-dropping-particle":"","parse-names":false,"suffix":""},{"dropping-particle":"","family":"group","given":"ROBIS","non-dropping-particle":"","parse-names":false,"suffix":""}],"container-title":"Journal of Clinical Epidemiology","id":"ITEM-1","issued":{"date-parts":[["2016"]]},"page":"225","publisher":"Elsevier","title":"ROBIS: A new tool to assess risk of bias in systematic reviews was developed","type":"article-journal","volume":"69"},"uris":["http://www.mendeley.com/documents/?uuid=91427102-6be8-389d-8251-838e5ea06804"]}],"mendeley":{"formattedCitation":"(Whiting &lt;i&gt;et al&lt;/i&gt;, 2016)","plainTextFormattedCitation":"(Whiting et al, 2016)","previouslyFormattedCitation":"(Whiting &lt;i&gt;et al&lt;/i&gt;, 2016)"},"properties":{"noteIndex":0},"schema":"https://github.com/citation-style-language/schema/raw/master/csl-citation.json"}</w:instrText>
      </w:r>
      <w:r w:rsidR="004E483F">
        <w:rPr>
          <w:lang w:eastAsia="en-GB"/>
        </w:rPr>
        <w:fldChar w:fldCharType="separate"/>
      </w:r>
      <w:r w:rsidR="004E483F" w:rsidRPr="004E483F">
        <w:rPr>
          <w:noProof/>
          <w:lang w:eastAsia="en-GB"/>
        </w:rPr>
        <w:t xml:space="preserve">(Whiting </w:t>
      </w:r>
      <w:r w:rsidR="004E483F" w:rsidRPr="004E483F">
        <w:rPr>
          <w:i/>
          <w:noProof/>
          <w:lang w:eastAsia="en-GB"/>
        </w:rPr>
        <w:t>et al</w:t>
      </w:r>
      <w:r w:rsidR="004E483F" w:rsidRPr="004E483F">
        <w:rPr>
          <w:noProof/>
          <w:lang w:eastAsia="en-GB"/>
        </w:rPr>
        <w:t>, 2016)</w:t>
      </w:r>
      <w:r w:rsidR="004E483F">
        <w:rPr>
          <w:lang w:eastAsia="en-GB"/>
        </w:rPr>
        <w:fldChar w:fldCharType="end"/>
      </w:r>
      <w:r w:rsidR="00E22E76">
        <w:rPr>
          <w:lang w:eastAsia="en-GB"/>
        </w:rPr>
        <w:t>.</w:t>
      </w:r>
    </w:p>
    <w:p w14:paraId="793EC1A9" w14:textId="112E3F63" w:rsidR="00431A44" w:rsidRDefault="00431A44" w:rsidP="00431A44">
      <w:pPr>
        <w:pStyle w:val="Heading3"/>
      </w:pPr>
      <w:bookmarkStart w:id="53" w:name="_Toc531257249"/>
      <w:r>
        <w:t>Cost-effectiveness studies</w:t>
      </w:r>
      <w:bookmarkEnd w:id="53"/>
    </w:p>
    <w:p w14:paraId="36427522" w14:textId="5FB56E42" w:rsidR="008B1AA6" w:rsidRPr="008B1AA6" w:rsidRDefault="00BA3452" w:rsidP="008B1AA6">
      <w:pPr>
        <w:rPr>
          <w:lang w:eastAsia="en-GB"/>
        </w:rPr>
      </w:pPr>
      <w:r>
        <w:rPr>
          <w:lang w:eastAsia="en-GB"/>
        </w:rPr>
        <w:t>Cost-effectiveness studies will be summarised through a narrative review guided by the York CRD guidance f</w:t>
      </w:r>
      <w:r w:rsidR="009822EA">
        <w:rPr>
          <w:lang w:eastAsia="en-GB"/>
        </w:rPr>
        <w:t>or</w:t>
      </w:r>
      <w:r>
        <w:rPr>
          <w:lang w:eastAsia="en-GB"/>
        </w:rPr>
        <w:t xml:space="preserve"> economic evaluations in systematic reviews </w:t>
      </w:r>
      <w:r w:rsidR="008B1AA6">
        <w:rPr>
          <w:lang w:eastAsia="en-GB"/>
        </w:rPr>
        <w:fldChar w:fldCharType="begin" w:fldLock="1"/>
      </w:r>
      <w:r w:rsidR="00414B6F">
        <w:rPr>
          <w:lang w:eastAsia="en-GB"/>
        </w:rPr>
        <w:instrText>ADDIN CSL_CITATION {"citationItems":[{"id":"ITEM-1","itemData":{"URL":"https://www.york.ac.uk/crd/SysRev/!SSL!/WebHelp/5_5_QUALITY_ASSESSMENT.htm","accessed":{"date-parts":[["2018","11","18"]]},"author":[{"dropping-particle":"","family":"York CRD","given":"","non-dropping-particle":"","parse-names":false,"suffix":""}],"id":"ITEM-1","issued":{"date-parts":[["0"]]},"title":"5.5 QUALITY ASSESSMENT","type":"webpage"},"uris":["http://www.mendeley.com/documents/?uuid=73b39e6e-079c-34fb-90c8-0ca9932547d7"]}],"mendeley":{"formattedCitation":"(York CRD)","plainTextFormattedCitation":"(York CRD)","previouslyFormattedCitation":"(York CRD 5.5)"},"properties":{"noteIndex":0},"schema":"https://github.com/citation-style-language/schema/raw/master/csl-citation.json"}</w:instrText>
      </w:r>
      <w:r w:rsidR="008B1AA6">
        <w:rPr>
          <w:lang w:eastAsia="en-GB"/>
        </w:rPr>
        <w:fldChar w:fldCharType="separate"/>
      </w:r>
      <w:r w:rsidR="00414B6F" w:rsidRPr="00414B6F">
        <w:rPr>
          <w:noProof/>
          <w:lang w:eastAsia="en-GB"/>
        </w:rPr>
        <w:t>(York CRD)</w:t>
      </w:r>
      <w:r w:rsidR="008B1AA6">
        <w:rPr>
          <w:lang w:eastAsia="en-GB"/>
        </w:rPr>
        <w:fldChar w:fldCharType="end"/>
      </w:r>
      <w:r w:rsidR="009822EA">
        <w:rPr>
          <w:lang w:eastAsia="en-GB"/>
        </w:rPr>
        <w:t xml:space="preserve"> with quality assessment informed by the more detailed tools for assessing economic studies provided by the Cochrane Handbook </w:t>
      </w:r>
      <w:r w:rsidR="009822EA">
        <w:rPr>
          <w:lang w:eastAsia="en-GB"/>
        </w:rPr>
        <w:fldChar w:fldCharType="begin" w:fldLock="1"/>
      </w:r>
      <w:r w:rsidR="001D7893">
        <w:rPr>
          <w:lang w:eastAsia="en-GB"/>
        </w:rPr>
        <w:instrText>ADDIN CSL_CITATION {"citationItems":[{"id":"ITEM-1","itemData":{"URL":"https://handbook-5-1.cochrane.org/chapter_15/15_incorporating_economics_evidence.htm","accessed":{"date-parts":[["2018","11","19"]]},"author":[{"dropping-particle":"","family":"Cochrane 15","given":"","non-dropping-particle":"","parse-names":false,"suffix":""}],"id":"ITEM-1","issued":{"date-parts":[["0"]]},"title":"Incorporating economics evidence","type":"webpage"},"uris":["http://www.mendeley.com/documents/?uuid=83e98cc9-5081-36d0-a1b6-631328030af4"]}],"mendeley":{"formattedCitation":"(Cochrane 15)","plainTextFormattedCitation":"(Cochrane 15)","previouslyFormattedCitation":"(Cochrane 15)"},"properties":{"noteIndex":0},"schema":"https://github.com/citation-style-language/schema/raw/master/csl-citation.json"}</w:instrText>
      </w:r>
      <w:r w:rsidR="009822EA">
        <w:rPr>
          <w:lang w:eastAsia="en-GB"/>
        </w:rPr>
        <w:fldChar w:fldCharType="separate"/>
      </w:r>
      <w:r w:rsidR="009822EA" w:rsidRPr="009822EA">
        <w:rPr>
          <w:noProof/>
          <w:lang w:eastAsia="en-GB"/>
        </w:rPr>
        <w:t>(Cochrane 15)</w:t>
      </w:r>
      <w:r w:rsidR="009822EA">
        <w:rPr>
          <w:lang w:eastAsia="en-GB"/>
        </w:rPr>
        <w:fldChar w:fldCharType="end"/>
      </w:r>
      <w:r w:rsidR="00414B6F">
        <w:rPr>
          <w:lang w:eastAsia="en-GB"/>
        </w:rPr>
        <w:t xml:space="preserve"> and the </w:t>
      </w:r>
      <w:r w:rsidR="00414B6F" w:rsidRPr="00414B6F">
        <w:rPr>
          <w:rFonts w:cs="Arial"/>
          <w:noProof/>
          <w:szCs w:val="24"/>
        </w:rPr>
        <w:t>Consensus on Health Economic Criteria</w:t>
      </w:r>
      <w:r w:rsidR="00414B6F">
        <w:rPr>
          <w:rFonts w:cs="Arial"/>
          <w:noProof/>
          <w:szCs w:val="24"/>
        </w:rPr>
        <w:t xml:space="preserve"> (CHEC) checklist</w:t>
      </w:r>
      <w:r w:rsidR="00414B6F">
        <w:rPr>
          <w:lang w:eastAsia="en-GB"/>
        </w:rPr>
        <w:t xml:space="preserve"> </w:t>
      </w:r>
      <w:r w:rsidR="00414B6F">
        <w:rPr>
          <w:lang w:eastAsia="en-GB"/>
        </w:rPr>
        <w:fldChar w:fldCharType="begin" w:fldLock="1"/>
      </w:r>
      <w:r w:rsidR="00414B6F">
        <w:rPr>
          <w:lang w:eastAsia="en-GB"/>
        </w:rPr>
        <w:instrText>ADDIN CSL_CITATION {"citationItems":[{"id":"ITEM-1","itemData":{"ISSN":"0266-4623","PMID":"15921065","abstract":"OBJECTIVES The aim of the Consensus on Health Economic Criteria (CHEC) project is to develop a criteria list for assessment of the methodological quality of economic evaluations in systematic reviews. The criteria list resulting from this CHEC project should be regarded as a minimum standard. METHODS The criteria list has been developed using a Delphi method. Three Delphi rounds were needed to reach consensus. Twenty-three international experts participated in the Delphi panel. RESULTS The Delphi panel achieved consensus over a generic core set of items for the quality assessment of economic evaluations. Each item of the CHEC-list was formulated as a question that can be answered by yes or no. To standardize the interpretation of the list and facilitate its use, the project team also provided an operationalization of the criteria list items. CONCLUSIONS There was consensus among a group of international experts regarding a core set of items that can be used to assess the quality of economic evaluations in systematic reviews. Using this checklist will make future systematic reviews of economic evaluations more transparent, informative, and comparable. Consequently, researchers and policy-makers might use these systematic reviews more easily. The CHEC-list can be downloaded freely from http://www.beoz.unimaas.nl/chec/.","author":[{"dropping-particle":"","family":"Evers","given":"Silvia","non-dropping-particle":"","parse-names":false,"suffix":""},{"dropping-particle":"","family":"Goossens","given":"Mariëlle","non-dropping-particle":"","parse-names":false,"suffix":""},{"dropping-particle":"","family":"Vet","given":"Henrica","non-dropping-particle":"de","parse-names":false,"suffix":""},{"dropping-particle":"","family":"Tulder","given":"Maurits","non-dropping-particle":"van","parse-names":false,"suffix":""},{"dropping-particle":"","family":"Ament","given":"André","non-dropping-particle":"","parse-names":false,"suffix":""}],"container-title":"International journal of technology assessment in health care","id":"ITEM-1","issue":"2","issued":{"date-parts":[["2005"]]},"page":"240-5","title":"Criteria list for assessment of methodological quality of economic evaluations: Consensus on Health Economic Criteria.","type":"article-journal","volume":"21"},"uris":["http://www.mendeley.com/documents/?uuid=694c3fcd-c6ec-3b42-bd28-a335e0202d8b"]}],"mendeley":{"formattedCitation":"(Evers &lt;i&gt;et al&lt;/i&gt;, 2005)","plainTextFormattedCitation":"(Evers et al, 2005)"},"properties":{"noteIndex":0},"schema":"https://github.com/citation-style-language/schema/raw/master/csl-citation.json"}</w:instrText>
      </w:r>
      <w:r w:rsidR="00414B6F">
        <w:rPr>
          <w:lang w:eastAsia="en-GB"/>
        </w:rPr>
        <w:fldChar w:fldCharType="separate"/>
      </w:r>
      <w:r w:rsidR="00414B6F" w:rsidRPr="00414B6F">
        <w:rPr>
          <w:noProof/>
          <w:lang w:eastAsia="en-GB"/>
        </w:rPr>
        <w:t xml:space="preserve">(Evers </w:t>
      </w:r>
      <w:r w:rsidR="00414B6F" w:rsidRPr="00414B6F">
        <w:rPr>
          <w:i/>
          <w:noProof/>
          <w:lang w:eastAsia="en-GB"/>
        </w:rPr>
        <w:t>et al</w:t>
      </w:r>
      <w:r w:rsidR="00414B6F" w:rsidRPr="00414B6F">
        <w:rPr>
          <w:noProof/>
          <w:lang w:eastAsia="en-GB"/>
        </w:rPr>
        <w:t>, 2005)</w:t>
      </w:r>
      <w:r w:rsidR="00414B6F">
        <w:rPr>
          <w:lang w:eastAsia="en-GB"/>
        </w:rPr>
        <w:fldChar w:fldCharType="end"/>
      </w:r>
      <w:r>
        <w:rPr>
          <w:lang w:eastAsia="en-GB"/>
        </w:rPr>
        <w:t>.</w:t>
      </w:r>
    </w:p>
    <w:p w14:paraId="02CA4BDF" w14:textId="65108D11" w:rsidR="00D574ED" w:rsidRDefault="00D574ED" w:rsidP="00E326BB">
      <w:pPr>
        <w:pStyle w:val="Heading2"/>
      </w:pPr>
      <w:bookmarkStart w:id="54" w:name="_Toc531257250"/>
      <w:r>
        <w:t>Data extraction</w:t>
      </w:r>
      <w:bookmarkEnd w:id="54"/>
    </w:p>
    <w:p w14:paraId="49B9951E" w14:textId="1FD6AB78" w:rsidR="007A718B" w:rsidRDefault="00BA59A5" w:rsidP="007A718B">
      <w:pPr>
        <w:rPr>
          <w:lang w:eastAsia="en-GB"/>
        </w:rPr>
      </w:pPr>
      <w:r>
        <w:rPr>
          <w:lang w:eastAsia="en-GB"/>
        </w:rPr>
        <w:t>Details of the trial design, interventions, population</w:t>
      </w:r>
      <w:r w:rsidR="007A718B">
        <w:rPr>
          <w:lang w:eastAsia="en-GB"/>
        </w:rPr>
        <w:t xml:space="preserve"> and outcomes will be extracted into evidence summary tables in Word. Quality assessment </w:t>
      </w:r>
      <w:r w:rsidR="00106F62">
        <w:rPr>
          <w:lang w:eastAsia="en-GB"/>
        </w:rPr>
        <w:t>of included trials and n</w:t>
      </w:r>
      <w:r w:rsidR="007A718B">
        <w:rPr>
          <w:lang w:eastAsia="en-GB"/>
        </w:rPr>
        <w:t>umerical</w:t>
      </w:r>
      <w:r w:rsidR="00106F62">
        <w:rPr>
          <w:lang w:eastAsia="en-GB"/>
        </w:rPr>
        <w:t xml:space="preserve"> </w:t>
      </w:r>
      <w:r w:rsidR="007A718B">
        <w:rPr>
          <w:lang w:eastAsia="en-GB"/>
        </w:rPr>
        <w:t>data for analysis of the primary endpoin</w:t>
      </w:r>
      <w:r w:rsidR="00106F62">
        <w:rPr>
          <w:lang w:eastAsia="en-GB"/>
        </w:rPr>
        <w:t>t</w:t>
      </w:r>
      <w:r w:rsidR="007A718B">
        <w:rPr>
          <w:lang w:eastAsia="en-GB"/>
        </w:rPr>
        <w:t xml:space="preserve"> will be </w:t>
      </w:r>
      <w:r w:rsidR="00106F62">
        <w:rPr>
          <w:lang w:eastAsia="en-GB"/>
        </w:rPr>
        <w:t xml:space="preserve">recorded in </w:t>
      </w:r>
      <w:r w:rsidR="007A718B">
        <w:rPr>
          <w:lang w:eastAsia="en-GB"/>
        </w:rPr>
        <w:t>Excel.</w:t>
      </w:r>
    </w:p>
    <w:p w14:paraId="338E0787" w14:textId="1B0F969C" w:rsidR="007A718B" w:rsidRDefault="000F5031" w:rsidP="007A718B">
      <w:pPr>
        <w:rPr>
          <w:lang w:eastAsia="en-GB"/>
        </w:rPr>
      </w:pPr>
      <w:r w:rsidRPr="000F5031">
        <w:rPr>
          <w:lang w:eastAsia="en-GB"/>
        </w:rPr>
        <w:t xml:space="preserve">Data extraction will be done by JS. </w:t>
      </w:r>
      <w:proofErr w:type="spellStart"/>
      <w:r w:rsidRPr="000F5031">
        <w:rPr>
          <w:lang w:eastAsia="en-GB"/>
        </w:rPr>
        <w:t>VdS</w:t>
      </w:r>
      <w:proofErr w:type="spellEnd"/>
      <w:r w:rsidRPr="000F5031">
        <w:rPr>
          <w:lang w:eastAsia="en-GB"/>
        </w:rPr>
        <w:t xml:space="preserve"> will review the evidence summary tables and discuss any issues with JS, reviewing papers where there are</w:t>
      </w:r>
      <w:r w:rsidR="00F342A9">
        <w:rPr>
          <w:lang w:eastAsia="en-GB"/>
        </w:rPr>
        <w:t xml:space="preserve"> ambiguities or inconsistencies or </w:t>
      </w:r>
      <w:r w:rsidRPr="000F5031">
        <w:rPr>
          <w:lang w:eastAsia="en-GB"/>
        </w:rPr>
        <w:t>where JS requests a second opinion</w:t>
      </w:r>
      <w:r w:rsidR="002E0AC2">
        <w:rPr>
          <w:lang w:eastAsia="en-GB"/>
        </w:rPr>
        <w:t xml:space="preserve">, and we envisage that through this process data extraction will be checked by </w:t>
      </w:r>
      <w:proofErr w:type="spellStart"/>
      <w:proofErr w:type="gramStart"/>
      <w:r w:rsidR="002E0AC2">
        <w:rPr>
          <w:lang w:eastAsia="en-GB"/>
        </w:rPr>
        <w:t>VdS</w:t>
      </w:r>
      <w:proofErr w:type="spellEnd"/>
      <w:proofErr w:type="gramEnd"/>
      <w:r w:rsidR="002E0AC2">
        <w:rPr>
          <w:lang w:eastAsia="en-GB"/>
        </w:rPr>
        <w:t xml:space="preserve"> for at least 10% of </w:t>
      </w:r>
      <w:r w:rsidR="002E0AC2">
        <w:rPr>
          <w:lang w:eastAsia="en-GB"/>
        </w:rPr>
        <w:lastRenderedPageBreak/>
        <w:t xml:space="preserve">papers. If the number of papers reviewed in this way by </w:t>
      </w:r>
      <w:proofErr w:type="spellStart"/>
      <w:proofErr w:type="gramStart"/>
      <w:r w:rsidR="002E0AC2">
        <w:rPr>
          <w:lang w:eastAsia="en-GB"/>
        </w:rPr>
        <w:t>VdS</w:t>
      </w:r>
      <w:proofErr w:type="spellEnd"/>
      <w:proofErr w:type="gramEnd"/>
      <w:r w:rsidR="002E0AC2">
        <w:rPr>
          <w:lang w:eastAsia="en-GB"/>
        </w:rPr>
        <w:t xml:space="preserve"> covers less than 10% of the total included papers, further papers will be chosen at random for review </w:t>
      </w:r>
      <w:r w:rsidR="00460924">
        <w:rPr>
          <w:lang w:eastAsia="en-GB"/>
        </w:rPr>
        <w:t xml:space="preserve">of data extraction </w:t>
      </w:r>
      <w:r w:rsidR="002E0AC2">
        <w:rPr>
          <w:lang w:eastAsia="en-GB"/>
        </w:rPr>
        <w:t xml:space="preserve">by </w:t>
      </w:r>
      <w:proofErr w:type="spellStart"/>
      <w:r w:rsidR="002E0AC2">
        <w:rPr>
          <w:lang w:eastAsia="en-GB"/>
        </w:rPr>
        <w:t>VdS</w:t>
      </w:r>
      <w:proofErr w:type="spellEnd"/>
      <w:r w:rsidR="002E0AC2">
        <w:rPr>
          <w:lang w:eastAsia="en-GB"/>
        </w:rPr>
        <w:t>.</w:t>
      </w:r>
    </w:p>
    <w:p w14:paraId="2996C929" w14:textId="4E0979B8" w:rsidR="00D574ED" w:rsidRDefault="00D574ED" w:rsidP="00E326BB">
      <w:pPr>
        <w:pStyle w:val="Heading2"/>
      </w:pPr>
      <w:bookmarkStart w:id="55" w:name="_Toc531257251"/>
      <w:r>
        <w:t>Analysis</w:t>
      </w:r>
      <w:bookmarkEnd w:id="55"/>
    </w:p>
    <w:p w14:paraId="438FBD16" w14:textId="77777777" w:rsidR="007A718B" w:rsidRDefault="007A718B" w:rsidP="007A718B">
      <w:pPr>
        <w:rPr>
          <w:lang w:eastAsia="en-GB"/>
        </w:rPr>
      </w:pPr>
      <w:r>
        <w:rPr>
          <w:lang w:eastAsia="en-GB"/>
        </w:rPr>
        <w:t xml:space="preserve">Numerical data for analysis will be extracted into Excel with interim versions frozen for checking against the final dataset. Analysis will be conducted in R using the </w:t>
      </w:r>
      <w:proofErr w:type="spellStart"/>
      <w:r>
        <w:rPr>
          <w:lang w:eastAsia="en-GB"/>
        </w:rPr>
        <w:t>metafor</w:t>
      </w:r>
      <w:proofErr w:type="spellEnd"/>
      <w:r>
        <w:rPr>
          <w:lang w:eastAsia="en-GB"/>
        </w:rPr>
        <w:t xml:space="preserve"> package </w:t>
      </w:r>
      <w:r>
        <w:rPr>
          <w:lang w:eastAsia="en-GB"/>
        </w:rPr>
        <w:fldChar w:fldCharType="begin" w:fldLock="1"/>
      </w:r>
      <w:r>
        <w:rPr>
          <w:lang w:eastAsia="en-GB"/>
        </w:rPr>
        <w:instrText>ADDIN CSL_CITATION {"citationItems":[{"id":"ITEM-1","itemData":{"author":[{"dropping-particle":"","family":"Viechtbauer","given":"Wolfgang","non-dropping-particle":"","parse-names":false,"suffix":""}],"id":"ITEM-1","issued":{"date-parts":[["2017"]]},"publisher":"Comprehensive R Archive Network (CRAN)","title":"Meta-Analysis Package for R [R package metafor version 2.0-0]","type":"article-journal"},"uris":["http://www.mendeley.com/documents/?uuid=084055f6-4436-3253-a81f-60974a524466"]}],"mendeley":{"formattedCitation":"(Viechtbauer, 2017)","plainTextFormattedCitation":"(Viechtbauer, 2017)","previouslyFormattedCitation":"(Viechtbauer, 2017)"},"properties":{"noteIndex":0},"schema":"https://github.com/citation-style-language/schema/raw/master/csl-citation.json"}</w:instrText>
      </w:r>
      <w:r>
        <w:rPr>
          <w:lang w:eastAsia="en-GB"/>
        </w:rPr>
        <w:fldChar w:fldCharType="separate"/>
      </w:r>
      <w:r w:rsidRPr="00B529A0">
        <w:rPr>
          <w:noProof/>
          <w:lang w:eastAsia="en-GB"/>
        </w:rPr>
        <w:t>(Viechtbauer, 2017)</w:t>
      </w:r>
      <w:r>
        <w:rPr>
          <w:lang w:eastAsia="en-GB"/>
        </w:rPr>
        <w:fldChar w:fldCharType="end"/>
      </w:r>
      <w:r>
        <w:rPr>
          <w:lang w:eastAsia="en-GB"/>
        </w:rPr>
        <w:t>.</w:t>
      </w:r>
    </w:p>
    <w:p w14:paraId="55F31053" w14:textId="18CBD6E5" w:rsidR="007A718B" w:rsidRDefault="002A6122" w:rsidP="0038303F">
      <w:pPr>
        <w:rPr>
          <w:lang w:eastAsia="en-GB"/>
        </w:rPr>
      </w:pPr>
      <w:r>
        <w:rPr>
          <w:lang w:eastAsia="en-GB"/>
        </w:rPr>
        <w:t xml:space="preserve">All extractable results on </w:t>
      </w:r>
      <w:r w:rsidR="007A718B">
        <w:rPr>
          <w:lang w:eastAsia="en-GB"/>
        </w:rPr>
        <w:t>the primary endpoint (screening</w:t>
      </w:r>
      <w:r w:rsidR="000160B4">
        <w:rPr>
          <w:lang w:eastAsia="en-GB"/>
        </w:rPr>
        <w:t xml:space="preserve"> uptake</w:t>
      </w:r>
      <w:r w:rsidR="007A718B">
        <w:rPr>
          <w:lang w:eastAsia="en-GB"/>
        </w:rPr>
        <w:t xml:space="preserve">) </w:t>
      </w:r>
      <w:r>
        <w:rPr>
          <w:lang w:eastAsia="en-GB"/>
        </w:rPr>
        <w:t xml:space="preserve">will be </w:t>
      </w:r>
      <w:r w:rsidR="007A718B">
        <w:rPr>
          <w:lang w:eastAsia="en-GB"/>
        </w:rPr>
        <w:t>display</w:t>
      </w:r>
      <w:r>
        <w:rPr>
          <w:lang w:eastAsia="en-GB"/>
        </w:rPr>
        <w:t xml:space="preserve">ed </w:t>
      </w:r>
      <w:r w:rsidR="007A718B">
        <w:rPr>
          <w:lang w:eastAsia="en-GB"/>
        </w:rPr>
        <w:t xml:space="preserve">visually </w:t>
      </w:r>
      <w:r>
        <w:rPr>
          <w:lang w:eastAsia="en-GB"/>
        </w:rPr>
        <w:t xml:space="preserve">using forest plots </w:t>
      </w:r>
      <w:r w:rsidR="007A718B">
        <w:rPr>
          <w:lang w:eastAsia="en-GB"/>
        </w:rPr>
        <w:t>of</w:t>
      </w:r>
      <w:r>
        <w:rPr>
          <w:lang w:eastAsia="en-GB"/>
        </w:rPr>
        <w:t xml:space="preserve"> </w:t>
      </w:r>
      <w:r w:rsidR="007A718B">
        <w:rPr>
          <w:lang w:eastAsia="en-GB"/>
        </w:rPr>
        <w:t>relative risk (RR)</w:t>
      </w:r>
      <w:r>
        <w:rPr>
          <w:lang w:eastAsia="en-GB"/>
        </w:rPr>
        <w:t xml:space="preserve"> with absolute differences</w:t>
      </w:r>
      <w:r w:rsidR="00A57676">
        <w:rPr>
          <w:lang w:eastAsia="en-GB"/>
        </w:rPr>
        <w:t xml:space="preserve"> </w:t>
      </w:r>
      <w:r w:rsidR="007A718B">
        <w:rPr>
          <w:lang w:eastAsia="en-GB"/>
        </w:rPr>
        <w:t xml:space="preserve">compared to control </w:t>
      </w:r>
      <w:r w:rsidR="00E64FB8">
        <w:rPr>
          <w:lang w:eastAsia="en-GB"/>
        </w:rPr>
        <w:t>also summarised</w:t>
      </w:r>
      <w:r>
        <w:rPr>
          <w:lang w:eastAsia="en-GB"/>
        </w:rPr>
        <w:t xml:space="preserve"> for ease of interpretation w</w:t>
      </w:r>
      <w:r w:rsidR="00E64FB8">
        <w:rPr>
          <w:lang w:eastAsia="en-GB"/>
        </w:rPr>
        <w:t>ith respect to</w:t>
      </w:r>
      <w:r>
        <w:rPr>
          <w:lang w:eastAsia="en-GB"/>
        </w:rPr>
        <w:t xml:space="preserve"> practical impact.</w:t>
      </w:r>
    </w:p>
    <w:p w14:paraId="69146540" w14:textId="4E7D26A9" w:rsidR="007A718B" w:rsidRDefault="007A718B" w:rsidP="0038303F">
      <w:pPr>
        <w:rPr>
          <w:lang w:eastAsia="en-GB"/>
        </w:rPr>
      </w:pPr>
      <w:r>
        <w:rPr>
          <w:lang w:eastAsia="en-GB"/>
        </w:rPr>
        <w:t>Forest plots will be presented in multiple formats driven by screening programme, under-served group and intervention type to allow this complex dataset to be viewed in different ways depending on the item of interest to decision-makers.</w:t>
      </w:r>
    </w:p>
    <w:p w14:paraId="3E0C33E9" w14:textId="2EC27266" w:rsidR="00E22E76" w:rsidRDefault="00A57676" w:rsidP="00E22E76">
      <w:pPr>
        <w:rPr>
          <w:lang w:eastAsia="en-GB"/>
        </w:rPr>
      </w:pPr>
      <w:r>
        <w:rPr>
          <w:lang w:eastAsia="en-GB"/>
        </w:rPr>
        <w:t xml:space="preserve">Trials with missing data will be included on the plots to indicate where data exists but has not been adequately reported. </w:t>
      </w:r>
      <w:r w:rsidR="002A6122">
        <w:rPr>
          <w:lang w:eastAsia="en-GB"/>
        </w:rPr>
        <w:t xml:space="preserve">Other outcomes will be summarised in the evidence tables </w:t>
      </w:r>
      <w:r w:rsidR="007A718B">
        <w:rPr>
          <w:lang w:eastAsia="en-GB"/>
        </w:rPr>
        <w:t>and considered in the narrative summary</w:t>
      </w:r>
      <w:r w:rsidR="002A6122">
        <w:rPr>
          <w:lang w:eastAsia="en-GB"/>
        </w:rPr>
        <w:t>.</w:t>
      </w:r>
      <w:r w:rsidR="00414B6F">
        <w:rPr>
          <w:lang w:eastAsia="en-GB"/>
        </w:rPr>
        <w:t xml:space="preserve"> It is not anticipated that there will be many clinically homogeneous groups of trials for these outcomes but forest plots will be produced where there is enough information to make a visual overview useful</w:t>
      </w:r>
      <w:r w:rsidR="00460924">
        <w:rPr>
          <w:lang w:eastAsia="en-GB"/>
        </w:rPr>
        <w:t>,</w:t>
      </w:r>
      <w:r w:rsidR="00414B6F">
        <w:rPr>
          <w:lang w:eastAsia="en-GB"/>
        </w:rPr>
        <w:t xml:space="preserve"> with meta-analysis where appropriate.</w:t>
      </w:r>
    </w:p>
    <w:p w14:paraId="53B9B24A" w14:textId="471DC2BC" w:rsidR="00E22E76" w:rsidRDefault="00E22E76" w:rsidP="00E22E76">
      <w:pPr>
        <w:rPr>
          <w:lang w:eastAsia="en-GB"/>
        </w:rPr>
      </w:pPr>
      <w:r>
        <w:rPr>
          <w:lang w:eastAsia="en-GB"/>
        </w:rPr>
        <w:t>Systematic reviews and economic evaluations will be quality assessed and summarised through a narrative review.</w:t>
      </w:r>
    </w:p>
    <w:p w14:paraId="6E34B532" w14:textId="471AC3F6" w:rsidR="00130F8E" w:rsidRDefault="00130F8E" w:rsidP="00130F8E">
      <w:pPr>
        <w:pStyle w:val="Heading3"/>
      </w:pPr>
      <w:bookmarkStart w:id="56" w:name="_Toc531257252"/>
      <w:r>
        <w:t>Cluster trials</w:t>
      </w:r>
      <w:bookmarkEnd w:id="56"/>
    </w:p>
    <w:p w14:paraId="68DC9A0B" w14:textId="53C210B3" w:rsidR="00130F8E" w:rsidRDefault="00E22E76" w:rsidP="00130F8E">
      <w:pPr>
        <w:rPr>
          <w:lang w:eastAsia="en-GB"/>
        </w:rPr>
      </w:pPr>
      <w:r>
        <w:rPr>
          <w:lang w:eastAsia="en-GB"/>
        </w:rPr>
        <w:t xml:space="preserve">We will follow the detailed guidance on reporting cluster trials within systematic reviews from a review of the quality of Cochrane reviews </w:t>
      </w:r>
      <w:r>
        <w:rPr>
          <w:lang w:eastAsia="en-GB"/>
        </w:rPr>
        <w:fldChar w:fldCharType="begin" w:fldLock="1"/>
      </w:r>
      <w:r w:rsidR="00BF614B">
        <w:rPr>
          <w:lang w:eastAsia="en-GB"/>
        </w:rPr>
        <w:instrText>ADDIN CSL_CITATION {"citationItems":[{"id":"ITEM-1","itemData":{"DOI":"10.1371/journal.pone.0151818","ISSN":"1932-6203","PMID":"26982697","abstract":"OBJECTIVE Systematic reviews can include cluster-randomised controlled trials (C-RCTs), which require different analysis compared with standard individual-randomised controlled trials. However, it is not known whether review authors follow the methodological and reporting guidance when including these trials. The aim of this study was to assess the methodological and reporting practice of Cochrane reviews that included C-RCTs against criteria developed from existing guidance. METHODS Criteria were developed, based on methodological literature and personal experience supervising review production and quality. Criteria were grouped into four themes: identifying, reporting, assessing risk of bias, and analysing C-RCTs. The Cochrane Database of Systematic Reviews was searched (2nd December 2013), and the 50 most recent reviews that included C-RCTs were retrieved. Each review was then assessed using the criteria. RESULTS The 50 reviews we identified were published by 26 Cochrane Review Groups between June 2013 and November 2013. For identifying C-RCTs, only 56% identified that C-RCTs were eligible for inclusion in the review in the eligibility criteria. For reporting C-RCTs, only eight (24%) of the 33 reviews reported the method of cluster adjustment for their included C-RCTs. For assessing risk of bias, only one review assessed all five C-RCT-specific risk-of-bias criteria. For analysing C-RCTs, of the 27 reviews that presented unadjusted data, only nine (33%) provided a warning that confidence intervals may be artificially narrow. Of the 34 reviews that reported data from unadjusted C-RCTs, only 13 (38%) excluded the unadjusted results from the meta-analyses. CONCLUSIONS The methodological and reporting practices in Cochrane reviews incorporating C-RCTs could be greatly improved, particularly with regard to analyses. Criteria developed as part of the current study could be used by review authors or editors to identify errors and improve the quality of published systematic reviews incorporating C-RCTs.","author":[{"dropping-particle":"","family":"Richardson","given":"Marty","non-dropping-particle":"","parse-names":false,"suffix":""},{"dropping-particle":"","family":"Garner","given":"Paul","non-dropping-particle":"","parse-names":false,"suffix":""},{"dropping-particle":"","family":"Donegan","given":"Sarah","non-dropping-particle":"","parse-names":false,"suffix":""}],"container-title":"PloS one","id":"ITEM-1","issue":"3","issued":{"date-parts":[["2016"]]},"page":"e0151818","publisher":"Public Library of Science","title":"Cluster Randomised Trials in Cochrane Reviews: Evaluation of Methodological and Reporting Practice.","type":"article-journal","volume":"11"},"uris":["http://www.mendeley.com/documents/?uuid=1adb0efe-e575-3e78-abad-6713fa4cf667"]}],"mendeley":{"formattedCitation":"(Richardson &lt;i&gt;et al&lt;/i&gt;, 2016)","plainTextFormattedCitation":"(Richardson et al, 2016)","previouslyFormattedCitation":"(Richardson &lt;i&gt;et al&lt;/i&gt;, 2016)"},"properties":{"noteIndex":0},"schema":"https://github.com/citation-style-language/schema/raw/master/csl-citation.json"}</w:instrText>
      </w:r>
      <w:r>
        <w:rPr>
          <w:lang w:eastAsia="en-GB"/>
        </w:rPr>
        <w:fldChar w:fldCharType="separate"/>
      </w:r>
      <w:r w:rsidRPr="00E22E76">
        <w:rPr>
          <w:noProof/>
          <w:lang w:eastAsia="en-GB"/>
        </w:rPr>
        <w:t xml:space="preserve">(Richardson </w:t>
      </w:r>
      <w:r w:rsidRPr="00E22E76">
        <w:rPr>
          <w:i/>
          <w:noProof/>
          <w:lang w:eastAsia="en-GB"/>
        </w:rPr>
        <w:t>et al</w:t>
      </w:r>
      <w:r w:rsidRPr="00E22E76">
        <w:rPr>
          <w:noProof/>
          <w:lang w:eastAsia="en-GB"/>
        </w:rPr>
        <w:t>, 2016)</w:t>
      </w:r>
      <w:r>
        <w:rPr>
          <w:lang w:eastAsia="en-GB"/>
        </w:rPr>
        <w:fldChar w:fldCharType="end"/>
      </w:r>
      <w:r>
        <w:rPr>
          <w:lang w:eastAsia="en-GB"/>
        </w:rPr>
        <w:t xml:space="preserve">. </w:t>
      </w:r>
      <w:r w:rsidR="00B06A72">
        <w:rPr>
          <w:lang w:eastAsia="en-GB"/>
        </w:rPr>
        <w:t>Results of c</w:t>
      </w:r>
      <w:r w:rsidR="00130F8E">
        <w:rPr>
          <w:lang w:eastAsia="en-GB"/>
        </w:rPr>
        <w:t>luster trials will be adjusted</w:t>
      </w:r>
      <w:r w:rsidR="00B06A72">
        <w:rPr>
          <w:lang w:eastAsia="en-GB"/>
        </w:rPr>
        <w:t xml:space="preserve"> for clustering</w:t>
      </w:r>
      <w:r w:rsidR="00B721FC">
        <w:rPr>
          <w:lang w:eastAsia="en-GB"/>
        </w:rPr>
        <w:t xml:space="preserve">, </w:t>
      </w:r>
      <w:r w:rsidR="00B06A72">
        <w:rPr>
          <w:lang w:eastAsia="en-GB"/>
        </w:rPr>
        <w:t>using</w:t>
      </w:r>
      <w:r w:rsidR="00B721FC">
        <w:rPr>
          <w:lang w:eastAsia="en-GB"/>
        </w:rPr>
        <w:t xml:space="preserve"> imputed values for the </w:t>
      </w:r>
      <w:proofErr w:type="spellStart"/>
      <w:r w:rsidR="00B721FC">
        <w:rPr>
          <w:lang w:eastAsia="en-GB"/>
        </w:rPr>
        <w:t>intracluster</w:t>
      </w:r>
      <w:proofErr w:type="spellEnd"/>
      <w:r w:rsidR="00B721FC">
        <w:rPr>
          <w:lang w:eastAsia="en-GB"/>
        </w:rPr>
        <w:t xml:space="preserve"> correlation coefficient (ICC) </w:t>
      </w:r>
      <w:r w:rsidR="00130F8E">
        <w:rPr>
          <w:lang w:eastAsia="en-GB"/>
        </w:rPr>
        <w:t xml:space="preserve">where the original trials </w:t>
      </w:r>
      <w:r w:rsidR="00B06A72">
        <w:rPr>
          <w:lang w:eastAsia="en-GB"/>
        </w:rPr>
        <w:t>are poorly analysed or reported</w:t>
      </w:r>
      <w:r w:rsidR="00B721FC">
        <w:rPr>
          <w:lang w:eastAsia="en-GB"/>
        </w:rPr>
        <w:t xml:space="preserve">, </w:t>
      </w:r>
      <w:r w:rsidR="00130F8E">
        <w:rPr>
          <w:lang w:eastAsia="en-GB"/>
        </w:rPr>
        <w:t>using methods recommended in the Cochrane handbook</w:t>
      </w:r>
      <w:r w:rsidR="00B529A0">
        <w:rPr>
          <w:lang w:eastAsia="en-GB"/>
        </w:rPr>
        <w:t xml:space="preserve"> </w:t>
      </w:r>
      <w:r w:rsidR="00B529A0">
        <w:rPr>
          <w:lang w:eastAsia="en-GB"/>
        </w:rPr>
        <w:fldChar w:fldCharType="begin" w:fldLock="1"/>
      </w:r>
      <w:r w:rsidR="00B529A0">
        <w:rPr>
          <w:lang w:eastAsia="en-GB"/>
        </w:rPr>
        <w:instrText>ADDIN CSL_CITATION {"citationItems":[{"id":"ITEM-1","itemData":{"URL":"https://handbook-5-1.cochrane.org/chapter_16/16_3_cluster_randomized_trials.htm","accessed":{"date-parts":[["2018","11","13"]]},"author":[{"dropping-particle":"","family":"Cochrane Handbook 16.3","given":"","non-dropping-particle":"","parse-names":false,"suffix":""}],"id":"ITEM-1","issued":{"date-parts":[["0"]]},"title":"Cluster-randomized trials","type":"webpage"},"uris":["http://www.mendeley.com/documents/?uuid=d6ce5f1e-40b0-393c-add1-00c1caf16e1c"]}],"mendeley":{"formattedCitation":"(Cochrane Handbook 16.3)","plainTextFormattedCitation":"(Cochrane Handbook 16.3)","previouslyFormattedCitation":"(Cochrane Handbook 16.3)"},"properties":{"noteIndex":0},"schema":"https://github.com/citation-style-language/schema/raw/master/csl-citation.json"}</w:instrText>
      </w:r>
      <w:r w:rsidR="00B529A0">
        <w:rPr>
          <w:lang w:eastAsia="en-GB"/>
        </w:rPr>
        <w:fldChar w:fldCharType="separate"/>
      </w:r>
      <w:r w:rsidR="00B529A0" w:rsidRPr="00B529A0">
        <w:rPr>
          <w:noProof/>
          <w:lang w:eastAsia="en-GB"/>
        </w:rPr>
        <w:t>(Cochrane Handbook 16.3)</w:t>
      </w:r>
      <w:r w:rsidR="00B529A0">
        <w:rPr>
          <w:lang w:eastAsia="en-GB"/>
        </w:rPr>
        <w:fldChar w:fldCharType="end"/>
      </w:r>
      <w:r>
        <w:rPr>
          <w:lang w:eastAsia="en-GB"/>
        </w:rPr>
        <w:t xml:space="preserve">. </w:t>
      </w:r>
      <w:r w:rsidR="00130F8E">
        <w:rPr>
          <w:lang w:eastAsia="en-GB"/>
        </w:rPr>
        <w:t>Where ICC values are</w:t>
      </w:r>
      <w:r w:rsidR="00DB2BF7">
        <w:rPr>
          <w:lang w:eastAsia="en-GB"/>
        </w:rPr>
        <w:t xml:space="preserve"> not reported and</w:t>
      </w:r>
      <w:r w:rsidR="00130F8E">
        <w:rPr>
          <w:lang w:eastAsia="en-GB"/>
        </w:rPr>
        <w:t xml:space="preserve"> difficult to estimate, conservative </w:t>
      </w:r>
      <w:r w:rsidR="004432BB">
        <w:rPr>
          <w:lang w:eastAsia="en-GB"/>
        </w:rPr>
        <w:t>estimat</w:t>
      </w:r>
      <w:r w:rsidR="00130F8E">
        <w:rPr>
          <w:lang w:eastAsia="en-GB"/>
        </w:rPr>
        <w:t>es will be applied</w:t>
      </w:r>
      <w:r w:rsidR="00B529A0">
        <w:rPr>
          <w:lang w:eastAsia="en-GB"/>
        </w:rPr>
        <w:t xml:space="preserve"> where possible. </w:t>
      </w:r>
      <w:r w:rsidR="00B06A72">
        <w:rPr>
          <w:lang w:eastAsia="en-GB"/>
        </w:rPr>
        <w:t>Where</w:t>
      </w:r>
      <w:r w:rsidR="00B529A0">
        <w:rPr>
          <w:lang w:eastAsia="en-GB"/>
        </w:rPr>
        <w:t xml:space="preserve"> results </w:t>
      </w:r>
      <w:r w:rsidR="00B06A72">
        <w:rPr>
          <w:lang w:eastAsia="en-GB"/>
        </w:rPr>
        <w:t xml:space="preserve">could not be reliably adjusted this </w:t>
      </w:r>
      <w:r w:rsidR="00B529A0">
        <w:rPr>
          <w:lang w:eastAsia="en-GB"/>
        </w:rPr>
        <w:t xml:space="preserve">will be </w:t>
      </w:r>
      <w:r w:rsidR="00B06A72">
        <w:rPr>
          <w:lang w:eastAsia="en-GB"/>
        </w:rPr>
        <w:t xml:space="preserve">clearly </w:t>
      </w:r>
      <w:r w:rsidR="00B529A0">
        <w:rPr>
          <w:lang w:eastAsia="en-GB"/>
        </w:rPr>
        <w:t>indicate</w:t>
      </w:r>
      <w:r w:rsidR="00B06A72">
        <w:rPr>
          <w:lang w:eastAsia="en-GB"/>
        </w:rPr>
        <w:t>d</w:t>
      </w:r>
      <w:r w:rsidR="00B529A0">
        <w:rPr>
          <w:lang w:eastAsia="en-GB"/>
        </w:rPr>
        <w:t>.</w:t>
      </w:r>
    </w:p>
    <w:p w14:paraId="5C7E4016" w14:textId="77777777" w:rsidR="00862542" w:rsidRDefault="00862542" w:rsidP="00862542">
      <w:pPr>
        <w:pStyle w:val="Heading3"/>
      </w:pPr>
      <w:bookmarkStart w:id="57" w:name="_Toc531257253"/>
      <w:r>
        <w:t>Meta-analysis across screening programmes and under-served groups</w:t>
      </w:r>
      <w:bookmarkEnd w:id="57"/>
    </w:p>
    <w:p w14:paraId="726D671A" w14:textId="115DFEB9" w:rsidR="00862542" w:rsidRDefault="00862542" w:rsidP="00862542">
      <w:pPr>
        <w:autoSpaceDE w:val="0"/>
        <w:autoSpaceDN w:val="0"/>
        <w:adjustRightInd w:val="0"/>
        <w:spacing w:line="221" w:lineRule="atLeast"/>
        <w:rPr>
          <w:lang w:eastAsia="en-GB"/>
        </w:rPr>
      </w:pPr>
      <w:r>
        <w:t xml:space="preserve">Of necessity meta-analysis can only be done within groups of similar interventions as there is no reason to believe that very different methods to improve participation will have similar impact. We can pool subgroups of studies across screening </w:t>
      </w:r>
      <w:r>
        <w:lastRenderedPageBreak/>
        <w:t>programmes and under-served groups where there are sufficient features in common to believe that the result will be interpretable. Structural similarities between screening programmes</w:t>
      </w:r>
      <w:r w:rsidR="00932271">
        <w:rPr>
          <w:lang w:eastAsia="en-GB"/>
        </w:rPr>
        <w:t xml:space="preserve"> and b</w:t>
      </w:r>
      <w:r w:rsidRPr="00332D4D">
        <w:rPr>
          <w:rStyle w:val="Heading3Char"/>
          <w:rFonts w:eastAsiaTheme="minorHAnsi"/>
          <w:bCs w:val="0"/>
          <w:i w:val="0"/>
          <w:iCs w:val="0"/>
          <w:color w:val="auto"/>
        </w:rPr>
        <w:t>arriers in common across under-served groups</w:t>
      </w:r>
      <w:r>
        <w:rPr>
          <w:lang w:eastAsia="en-GB"/>
        </w:rPr>
        <w:t xml:space="preserve"> are considered in section </w:t>
      </w:r>
      <w:r w:rsidR="00932271">
        <w:rPr>
          <w:lang w:eastAsia="en-GB"/>
        </w:rPr>
        <w:t>1 of this protocol.</w:t>
      </w:r>
    </w:p>
    <w:p w14:paraId="217BDC98" w14:textId="75BCB3CA" w:rsidR="00862542" w:rsidRPr="00130F8E" w:rsidRDefault="00862542" w:rsidP="00862542">
      <w:pPr>
        <w:rPr>
          <w:lang w:eastAsia="en-GB"/>
        </w:rPr>
      </w:pPr>
      <w:r>
        <w:rPr>
          <w:rFonts w:eastAsia="Calibri" w:cs="Arial"/>
          <w:bCs/>
        </w:rPr>
        <w:t>Primary analysis will be driven by type of intervention and meta-analysed within groups and across groups with structural similarities. Results will also be presented grouped by screening programme, under-served group an</w:t>
      </w:r>
      <w:r w:rsidR="006F4689">
        <w:rPr>
          <w:rFonts w:eastAsia="Calibri" w:cs="Arial"/>
          <w:bCs/>
        </w:rPr>
        <w:t>d</w:t>
      </w:r>
      <w:r>
        <w:rPr>
          <w:rFonts w:eastAsia="Calibri" w:cs="Arial"/>
          <w:bCs/>
        </w:rPr>
        <w:t xml:space="preserve"> barriers to accessing health care.</w:t>
      </w:r>
    </w:p>
    <w:p w14:paraId="38EE9F81" w14:textId="30809A4B" w:rsidR="00100BA9" w:rsidRDefault="00862542" w:rsidP="006F4689">
      <w:pPr>
        <w:rPr>
          <w:lang w:eastAsia="en-GB"/>
        </w:rPr>
      </w:pPr>
      <w:r>
        <w:rPr>
          <w:lang w:eastAsia="en-GB"/>
        </w:rPr>
        <w:t>The a</w:t>
      </w:r>
      <w:r w:rsidR="002A6122">
        <w:rPr>
          <w:lang w:eastAsia="en-GB"/>
        </w:rPr>
        <w:t xml:space="preserve">dditive random effects model </w:t>
      </w:r>
      <w:r>
        <w:rPr>
          <w:lang w:eastAsia="en-GB"/>
        </w:rPr>
        <w:fldChar w:fldCharType="begin" w:fldLock="1"/>
      </w:r>
      <w:r w:rsidR="00EF15AF">
        <w:rPr>
          <w:lang w:eastAsia="en-GB"/>
        </w:rPr>
        <w:instrText>ADDIN CSL_CITATION {"citationItems":[{"id":"ITEM-1","itemData":{"abstract":"This paper examines eight published reviews each reporting results from several related trials. Each review pools the results from the relevant trials in order to evaluate the efficacy of a certain treatment for a specified medical condition. These reviews lack consistent assessment of homogeneity of treatment effect before pooling. We discuss a random effects approach to combining evidence from a series of experiments comparing two treatments. This approach incorporates the heterogeneity of effects in the analysis of the overall treatment efficacy. The model can be extended to include relevant covariates which would reduce the heterogeneity and allow for more specific therapeutic recommendations. We suggest a simple noniterative procedure for characterizing the distribution of treatment effects in a series of studies.","author":[{"dropping-particle":"","family":"Dersimonian","given":"Rebecca","non-dropping-particle":"","parse-names":false,"suffix":""},{"dropping-particle":"","family":"Laird","given":"Nan","non-dropping-particle":"","parse-names":false,"suffix":""}],"id":"ITEM-1","issued":{"date-parts":[["1986"]]},"title":"Meta-Analysis in Clinical Trials*","type":"report"},"uris":["http://www.mendeley.com/documents/?uuid=2e5bcd64-58da-3c36-8bd7-c0fea624238c"]}],"mendeley":{"formattedCitation":"(Dersimonian &amp; Laird, 1986)","plainTextFormattedCitation":"(Dersimonian &amp; Laird, 1986)","previouslyFormattedCitation":"(Dersimonian &amp; Laird, 1986)"},"properties":{"noteIndex":0},"schema":"https://github.com/citation-style-language/schema/raw/master/csl-citation.json"}</w:instrText>
      </w:r>
      <w:r>
        <w:rPr>
          <w:lang w:eastAsia="en-GB"/>
        </w:rPr>
        <w:fldChar w:fldCharType="separate"/>
      </w:r>
      <w:r w:rsidR="006257CC" w:rsidRPr="006257CC">
        <w:rPr>
          <w:noProof/>
          <w:lang w:eastAsia="en-GB"/>
        </w:rPr>
        <w:t>(Dersimonian &amp; Laird, 1986)</w:t>
      </w:r>
      <w:r>
        <w:rPr>
          <w:lang w:eastAsia="en-GB"/>
        </w:rPr>
        <w:fldChar w:fldCharType="end"/>
      </w:r>
      <w:r>
        <w:rPr>
          <w:lang w:eastAsia="en-GB"/>
        </w:rPr>
        <w:t xml:space="preserve"> will be used </w:t>
      </w:r>
      <w:r w:rsidR="006F4689">
        <w:rPr>
          <w:lang w:eastAsia="en-GB"/>
        </w:rPr>
        <w:t xml:space="preserve">to pool studies </w:t>
      </w:r>
      <w:r>
        <w:rPr>
          <w:lang w:eastAsia="en-GB"/>
        </w:rPr>
        <w:t xml:space="preserve">regardless of </w:t>
      </w:r>
      <w:r w:rsidR="006F4689">
        <w:rPr>
          <w:lang w:eastAsia="en-GB"/>
        </w:rPr>
        <w:t xml:space="preserve">the extent of </w:t>
      </w:r>
      <w:r>
        <w:rPr>
          <w:lang w:eastAsia="en-GB"/>
        </w:rPr>
        <w:t>heterogeneity. If there is substantial heterogeneity a</w:t>
      </w:r>
      <w:r w:rsidR="002A6122">
        <w:rPr>
          <w:lang w:eastAsia="en-GB"/>
        </w:rPr>
        <w:t xml:space="preserve"> multiplicative </w:t>
      </w:r>
      <w:r>
        <w:rPr>
          <w:lang w:eastAsia="en-GB"/>
        </w:rPr>
        <w:t xml:space="preserve">random effects model will </w:t>
      </w:r>
      <w:r w:rsidR="006F4689">
        <w:rPr>
          <w:lang w:eastAsia="en-GB"/>
        </w:rPr>
        <w:t xml:space="preserve">also </w:t>
      </w:r>
      <w:r>
        <w:rPr>
          <w:lang w:eastAsia="en-GB"/>
        </w:rPr>
        <w:t>be applied</w:t>
      </w:r>
      <w:r w:rsidR="002A6122">
        <w:rPr>
          <w:lang w:eastAsia="en-GB"/>
        </w:rPr>
        <w:t xml:space="preserve"> to examine the influence of smaller trials</w:t>
      </w:r>
      <w:r>
        <w:rPr>
          <w:lang w:eastAsia="en-GB"/>
        </w:rPr>
        <w:t>, which may have a</w:t>
      </w:r>
      <w:r w:rsidR="006F4689">
        <w:rPr>
          <w:lang w:eastAsia="en-GB"/>
        </w:rPr>
        <w:t xml:space="preserve"> large</w:t>
      </w:r>
      <w:r>
        <w:rPr>
          <w:lang w:eastAsia="en-GB"/>
        </w:rPr>
        <w:t xml:space="preserve"> influence on the central estimate of the additive model</w:t>
      </w:r>
      <w:r w:rsidR="002A6122">
        <w:rPr>
          <w:lang w:eastAsia="en-GB"/>
        </w:rPr>
        <w:t xml:space="preserve"> </w:t>
      </w:r>
      <w:r w:rsidR="00301A37">
        <w:rPr>
          <w:lang w:eastAsia="en-GB"/>
        </w:rPr>
        <w:fldChar w:fldCharType="begin" w:fldLock="1"/>
      </w:r>
      <w:r w:rsidR="00A0190F">
        <w:rPr>
          <w:lang w:eastAsia="en-GB"/>
        </w:rPr>
        <w:instrText>ADDIN CSL_CITATION {"citationItems":[{"id":"ITEM-1","itemData":{"DOI":"10.1002/(SICI)1097-0258(19991030)18:20&lt;2693::AID-SIM235&gt;3.0.CO;2-V","ISBN":"0277-6715 (Print)\\n0277-6715 (Linking)","ISSN":"02776715","PMID":"10521860","abstract":"SUMMARY Exploring the possible reasons for heterogeneity between studies is an important aspect of conducting a meta-analysis. This paper compares a number of methods which can be used to investigate whether a particular covariate, with a value de\"ned for each study in the meta-analysis, explains any heterogeneity. The main example is from a meta-analysis of randomized trials of serum cholesterol reduction, in which the log-odds ratio for coronary events is related to the average extent of cholesterol reduction achieved in each trial. Di!erent forms of weighted normal errors regression and random e!ects logistic regression are compared. These analyses quantify the extent to which heterogeneity is explained, as well as the e!ect of cholesterol reduction on the risk of coronary events. In a second example, the relationship between treatment e!ect estimates and their precision is examined, in order to assess the evidence for publication bias. We conclude that methods which allow for an additive component of residual heterogeneity should be used. In weighted regression, a restricted maximum likelihood estimator is appropriate, although a number of other estimators are also available. Methods which use the original form of the data explicitly, for example the binomial model for observed proportions rather than assuming normality of the log-odds ratios, are now computationally feasible. Although such methods are preferable in principle, they often give similar results in practice.","author":[{"dropping-particle":"","family":"Thompson","given":"Simon G.","non-dropping-particle":"","parse-names":false,"suffix":""},{"dropping-particle":"","family":"Sharp","given":"Stephen J.","non-dropping-particle":"","parse-names":false,"suffix":""}],"container-title":"Statistics in Medicine","id":"ITEM-1","issue":"20","issued":{"date-parts":[["1999"]]},"page":"2693-2708","title":"Explaining heterogeneity in meta-analysis: A comparison of methods","type":"article-journal","volume":"18"},"uris":["http://www.mendeley.com/documents/?uuid=f69c83f6-85bc-43d1-935d-0daad3125111"]}],"mendeley":{"formattedCitation":"(Thompson &amp; Sharp, 1999)","plainTextFormattedCitation":"(Thompson &amp; Sharp, 1999)","previouslyFormattedCitation":"(Thompson &amp; Sharp, 1999)"},"properties":{"noteIndex":0},"schema":"https://github.com/citation-style-language/schema/raw/master/csl-citation.json"}</w:instrText>
      </w:r>
      <w:r w:rsidR="00301A37">
        <w:rPr>
          <w:lang w:eastAsia="en-GB"/>
        </w:rPr>
        <w:fldChar w:fldCharType="separate"/>
      </w:r>
      <w:r w:rsidR="00A0190F" w:rsidRPr="00A0190F">
        <w:rPr>
          <w:noProof/>
          <w:lang w:eastAsia="en-GB"/>
        </w:rPr>
        <w:t>(Thompson &amp; Sharp, 1999)</w:t>
      </w:r>
      <w:r w:rsidR="00301A37">
        <w:rPr>
          <w:lang w:eastAsia="en-GB"/>
        </w:rPr>
        <w:fldChar w:fldCharType="end"/>
      </w:r>
      <w:r w:rsidR="006257CC">
        <w:rPr>
          <w:lang w:eastAsia="en-GB"/>
        </w:rPr>
        <w:t xml:space="preserve">. </w:t>
      </w:r>
      <w:r w:rsidR="009B4124">
        <w:rPr>
          <w:lang w:eastAsia="en-GB"/>
        </w:rPr>
        <w:t>S</w:t>
      </w:r>
      <w:r>
        <w:rPr>
          <w:lang w:eastAsia="en-GB"/>
        </w:rPr>
        <w:t xml:space="preserve">tudy size is associated with </w:t>
      </w:r>
      <w:r w:rsidR="009B4124">
        <w:rPr>
          <w:lang w:eastAsia="en-GB"/>
        </w:rPr>
        <w:t xml:space="preserve">study </w:t>
      </w:r>
      <w:r>
        <w:rPr>
          <w:lang w:eastAsia="en-GB"/>
        </w:rPr>
        <w:t>quality</w:t>
      </w:r>
      <w:r w:rsidR="009B4124">
        <w:rPr>
          <w:lang w:eastAsia="en-GB"/>
        </w:rPr>
        <w:t xml:space="preserve"> and so the additive model can have the effect of exaggerating bias in some circumstances</w:t>
      </w:r>
      <w:r>
        <w:rPr>
          <w:lang w:eastAsia="en-GB"/>
        </w:rPr>
        <w:t>.</w:t>
      </w:r>
    </w:p>
    <w:p w14:paraId="1BE30A88" w14:textId="509FA901" w:rsidR="00EC3A5D" w:rsidRDefault="00EC3A5D" w:rsidP="00EC3A5D">
      <w:pPr>
        <w:pStyle w:val="Heading3"/>
      </w:pPr>
      <w:bookmarkStart w:id="58" w:name="_Toc531257254"/>
      <w:r>
        <w:t>Assessing publication bias</w:t>
      </w:r>
      <w:bookmarkEnd w:id="58"/>
    </w:p>
    <w:p w14:paraId="5AF89D08" w14:textId="1FB7D1E7" w:rsidR="00EC3A5D" w:rsidRDefault="00EC3A5D" w:rsidP="00EC3A5D">
      <w:pPr>
        <w:rPr>
          <w:lang w:eastAsia="en-GB"/>
        </w:rPr>
      </w:pPr>
      <w:r>
        <w:rPr>
          <w:lang w:eastAsia="en-GB"/>
        </w:rPr>
        <w:t xml:space="preserve">Formal assessment </w:t>
      </w:r>
      <w:r w:rsidR="00C32C56">
        <w:rPr>
          <w:lang w:eastAsia="en-GB"/>
        </w:rPr>
        <w:t xml:space="preserve">of </w:t>
      </w:r>
      <w:r>
        <w:rPr>
          <w:lang w:eastAsia="en-GB"/>
        </w:rPr>
        <w:t xml:space="preserve">publication bias is unlikely to be possible in this review as we </w:t>
      </w:r>
      <w:r w:rsidR="00C32C56">
        <w:rPr>
          <w:lang w:eastAsia="en-GB"/>
        </w:rPr>
        <w:t xml:space="preserve">do </w:t>
      </w:r>
      <w:r>
        <w:rPr>
          <w:lang w:eastAsia="en-GB"/>
        </w:rPr>
        <w:t>not anticipate having a sufficiently large number of clinically homogeneous trials within any one group. Funnel plots will be difficult to interpret as smaller trials are likely to have used more intensive community-based interventions or to have targeted a very low participation group, and so the reasons for any asymmetry we can observe will not be obvious.</w:t>
      </w:r>
    </w:p>
    <w:p w14:paraId="5CF120BA" w14:textId="0CE9E642" w:rsidR="00EC3A5D" w:rsidRPr="00EC3A5D" w:rsidRDefault="00EC3A5D" w:rsidP="00EC3A5D">
      <w:pPr>
        <w:rPr>
          <w:lang w:eastAsia="en-GB"/>
        </w:rPr>
      </w:pPr>
      <w:r>
        <w:rPr>
          <w:lang w:eastAsia="en-GB"/>
        </w:rPr>
        <w:t xml:space="preserve">This question will be considered in the narrative but we do not anticipate strong empirical evidence either way. Exclusion of the grey literature </w:t>
      </w:r>
      <w:r w:rsidR="00BF2C8A">
        <w:rPr>
          <w:lang w:eastAsia="en-GB"/>
        </w:rPr>
        <w:t xml:space="preserve">and the use of a UK-specific search filter </w:t>
      </w:r>
      <w:proofErr w:type="gramStart"/>
      <w:r>
        <w:rPr>
          <w:lang w:eastAsia="en-GB"/>
        </w:rPr>
        <w:t>means</w:t>
      </w:r>
      <w:proofErr w:type="gramEnd"/>
      <w:r>
        <w:rPr>
          <w:lang w:eastAsia="en-GB"/>
        </w:rPr>
        <w:t xml:space="preserve"> that some </w:t>
      </w:r>
      <w:r w:rsidR="00C24D1A">
        <w:rPr>
          <w:lang w:eastAsia="en-GB"/>
        </w:rPr>
        <w:t xml:space="preserve">publication </w:t>
      </w:r>
      <w:r>
        <w:rPr>
          <w:lang w:eastAsia="en-GB"/>
        </w:rPr>
        <w:t xml:space="preserve">bias is likely and we will try to assess the </w:t>
      </w:r>
      <w:r w:rsidR="00C24D1A">
        <w:rPr>
          <w:lang w:eastAsia="en-GB"/>
        </w:rPr>
        <w:t xml:space="preserve">impact of missing trials on </w:t>
      </w:r>
      <w:r w:rsidR="00E71302">
        <w:rPr>
          <w:lang w:eastAsia="en-GB"/>
        </w:rPr>
        <w:t>interpretation</w:t>
      </w:r>
      <w:r w:rsidR="00C24D1A">
        <w:rPr>
          <w:lang w:eastAsia="en-GB"/>
        </w:rPr>
        <w:t>.</w:t>
      </w:r>
    </w:p>
    <w:p w14:paraId="60C416BF" w14:textId="7AA6D898" w:rsidR="007D433C" w:rsidRDefault="007D433C" w:rsidP="00E326BB">
      <w:pPr>
        <w:pStyle w:val="Heading2"/>
        <w:rPr>
          <w:rFonts w:eastAsia="Calibri"/>
        </w:rPr>
      </w:pPr>
      <w:bookmarkStart w:id="59" w:name="_Toc531257255"/>
      <w:r>
        <w:rPr>
          <w:rFonts w:eastAsia="Calibri"/>
        </w:rPr>
        <w:t>Open data</w:t>
      </w:r>
      <w:bookmarkEnd w:id="59"/>
    </w:p>
    <w:p w14:paraId="14EE36FA" w14:textId="420FA99D" w:rsidR="00E243AF" w:rsidRPr="00932271" w:rsidRDefault="007D433C" w:rsidP="00932271">
      <w:pPr>
        <w:rPr>
          <w:lang w:eastAsia="en-GB"/>
        </w:rPr>
      </w:pPr>
      <w:r w:rsidRPr="00932271">
        <w:rPr>
          <w:lang w:eastAsia="en-GB"/>
        </w:rPr>
        <w:t>Data and code for analysis will be made available</w:t>
      </w:r>
      <w:r w:rsidR="00932271">
        <w:rPr>
          <w:lang w:eastAsia="en-GB"/>
        </w:rPr>
        <w:t xml:space="preserve"> to </w:t>
      </w:r>
      <w:proofErr w:type="gramStart"/>
      <w:r w:rsidR="00932271">
        <w:rPr>
          <w:lang w:eastAsia="en-GB"/>
        </w:rPr>
        <w:t>peer</w:t>
      </w:r>
      <w:proofErr w:type="gramEnd"/>
      <w:r w:rsidR="00932271">
        <w:rPr>
          <w:lang w:eastAsia="en-GB"/>
        </w:rPr>
        <w:t xml:space="preserve"> reviewers and others </w:t>
      </w:r>
      <w:r w:rsidRPr="00932271">
        <w:rPr>
          <w:lang w:eastAsia="en-GB"/>
        </w:rPr>
        <w:t>on request</w:t>
      </w:r>
      <w:r w:rsidR="00932271">
        <w:rPr>
          <w:lang w:eastAsia="en-GB"/>
        </w:rPr>
        <w:t>.</w:t>
      </w:r>
    </w:p>
    <w:p w14:paraId="518443EE" w14:textId="6ADFC13A" w:rsidR="00616165" w:rsidRDefault="00D574ED" w:rsidP="00765672">
      <w:pPr>
        <w:pStyle w:val="Heading1"/>
      </w:pPr>
      <w:r>
        <w:br w:type="page"/>
      </w:r>
      <w:bookmarkStart w:id="60" w:name="_Toc531257256"/>
      <w:r w:rsidR="00616165">
        <w:lastRenderedPageBreak/>
        <w:t>References</w:t>
      </w:r>
      <w:bookmarkEnd w:id="60"/>
    </w:p>
    <w:p w14:paraId="7BE3BB6B" w14:textId="745199EF" w:rsidR="00414B6F" w:rsidRPr="00414B6F" w:rsidRDefault="00616165" w:rsidP="00414B6F">
      <w:pPr>
        <w:widowControl w:val="0"/>
        <w:autoSpaceDE w:val="0"/>
        <w:autoSpaceDN w:val="0"/>
        <w:adjustRightInd w:val="0"/>
        <w:spacing w:line="240" w:lineRule="auto"/>
        <w:rPr>
          <w:rFonts w:cs="Arial"/>
          <w:noProof/>
          <w:szCs w:val="24"/>
        </w:rPr>
      </w:pPr>
      <w:r>
        <w:fldChar w:fldCharType="begin" w:fldLock="1"/>
      </w:r>
      <w:r>
        <w:instrText xml:space="preserve">ADDIN Mendeley Bibliography CSL_BIBLIOGRAPHY </w:instrText>
      </w:r>
      <w:r>
        <w:fldChar w:fldCharType="separate"/>
      </w:r>
      <w:r w:rsidR="00414B6F" w:rsidRPr="00414B6F">
        <w:rPr>
          <w:rFonts w:cs="Arial"/>
          <w:noProof/>
          <w:szCs w:val="24"/>
        </w:rPr>
        <w:t>Cochrane 15 Incorporating economics evidence https://handbook-5-1.cochrane.org/chapter_15/15_incorporating_economics_evidence.htm (accessed: 19/11/2018).</w:t>
      </w:r>
    </w:p>
    <w:p w14:paraId="6A99E38A" w14:textId="77777777" w:rsidR="00414B6F" w:rsidRPr="00414B6F" w:rsidRDefault="00414B6F" w:rsidP="00414B6F">
      <w:pPr>
        <w:widowControl w:val="0"/>
        <w:autoSpaceDE w:val="0"/>
        <w:autoSpaceDN w:val="0"/>
        <w:adjustRightInd w:val="0"/>
        <w:spacing w:line="240" w:lineRule="auto"/>
        <w:rPr>
          <w:rFonts w:cs="Arial"/>
          <w:noProof/>
          <w:szCs w:val="24"/>
        </w:rPr>
      </w:pPr>
      <w:r w:rsidRPr="00414B6F">
        <w:rPr>
          <w:rFonts w:cs="Arial"/>
          <w:noProof/>
          <w:szCs w:val="24"/>
        </w:rPr>
        <w:t>Cochrane Handbook 16.3 Cluster-randomized trials https://handbook-5-1.cochrane.org/chapter_16/16_3_cluster_randomized_trials.htm (accessed: 13/11/2018).</w:t>
      </w:r>
    </w:p>
    <w:p w14:paraId="2CBB2616" w14:textId="77777777" w:rsidR="00414B6F" w:rsidRPr="00414B6F" w:rsidRDefault="00414B6F" w:rsidP="00414B6F">
      <w:pPr>
        <w:widowControl w:val="0"/>
        <w:autoSpaceDE w:val="0"/>
        <w:autoSpaceDN w:val="0"/>
        <w:adjustRightInd w:val="0"/>
        <w:spacing w:line="240" w:lineRule="auto"/>
        <w:rPr>
          <w:rFonts w:cs="Arial"/>
          <w:noProof/>
          <w:szCs w:val="24"/>
        </w:rPr>
      </w:pPr>
      <w:r w:rsidRPr="00414B6F">
        <w:rPr>
          <w:rFonts w:cs="Arial"/>
          <w:noProof/>
          <w:szCs w:val="24"/>
        </w:rPr>
        <w:t>Dahlgren G, Whitehead M (1992) Policies and strategies to promote equity in health.</w:t>
      </w:r>
    </w:p>
    <w:p w14:paraId="22B0E49F" w14:textId="77777777" w:rsidR="00414B6F" w:rsidRPr="00414B6F" w:rsidRDefault="00414B6F" w:rsidP="00414B6F">
      <w:pPr>
        <w:widowControl w:val="0"/>
        <w:autoSpaceDE w:val="0"/>
        <w:autoSpaceDN w:val="0"/>
        <w:adjustRightInd w:val="0"/>
        <w:spacing w:line="240" w:lineRule="auto"/>
        <w:rPr>
          <w:rFonts w:cs="Arial"/>
          <w:noProof/>
          <w:szCs w:val="24"/>
        </w:rPr>
      </w:pPr>
      <w:r w:rsidRPr="00414B6F">
        <w:rPr>
          <w:rFonts w:cs="Arial"/>
          <w:noProof/>
          <w:szCs w:val="24"/>
        </w:rPr>
        <w:t>Dersimonian R, Laird N (1986) Meta-Analysis in Clinical Trials*.</w:t>
      </w:r>
    </w:p>
    <w:p w14:paraId="773F7E4D" w14:textId="77777777" w:rsidR="00414B6F" w:rsidRPr="00414B6F" w:rsidRDefault="00414B6F" w:rsidP="00414B6F">
      <w:pPr>
        <w:widowControl w:val="0"/>
        <w:autoSpaceDE w:val="0"/>
        <w:autoSpaceDN w:val="0"/>
        <w:adjustRightInd w:val="0"/>
        <w:spacing w:line="240" w:lineRule="auto"/>
        <w:rPr>
          <w:rFonts w:cs="Arial"/>
          <w:noProof/>
          <w:szCs w:val="24"/>
        </w:rPr>
      </w:pPr>
      <w:r w:rsidRPr="00414B6F">
        <w:rPr>
          <w:rFonts w:cs="Arial"/>
          <w:noProof/>
          <w:szCs w:val="24"/>
        </w:rPr>
        <w:t xml:space="preserve">Duffy SW, Myles JP, Maroni R, Mohammad A (2017) Rapid review of evaluation of interventions to improve participation in cancer screening services. </w:t>
      </w:r>
      <w:r w:rsidRPr="00414B6F">
        <w:rPr>
          <w:rFonts w:cs="Arial"/>
          <w:i/>
          <w:iCs/>
          <w:noProof/>
          <w:szCs w:val="24"/>
        </w:rPr>
        <w:t>J Med Screen</w:t>
      </w:r>
      <w:r w:rsidRPr="00414B6F">
        <w:rPr>
          <w:rFonts w:cs="Arial"/>
          <w:noProof/>
          <w:szCs w:val="24"/>
        </w:rPr>
        <w:t xml:space="preserve"> </w:t>
      </w:r>
      <w:r w:rsidRPr="00414B6F">
        <w:rPr>
          <w:rFonts w:cs="Arial"/>
          <w:b/>
          <w:bCs/>
          <w:noProof/>
          <w:szCs w:val="24"/>
        </w:rPr>
        <w:t>24</w:t>
      </w:r>
      <w:r w:rsidRPr="00414B6F">
        <w:rPr>
          <w:rFonts w:cs="Arial"/>
          <w:noProof/>
          <w:szCs w:val="24"/>
        </w:rPr>
        <w:t>: 127–145, doi:10.1177/0969141316664757.</w:t>
      </w:r>
    </w:p>
    <w:p w14:paraId="59DD484E" w14:textId="77777777" w:rsidR="00414B6F" w:rsidRPr="00414B6F" w:rsidRDefault="00414B6F" w:rsidP="00414B6F">
      <w:pPr>
        <w:widowControl w:val="0"/>
        <w:autoSpaceDE w:val="0"/>
        <w:autoSpaceDN w:val="0"/>
        <w:adjustRightInd w:val="0"/>
        <w:spacing w:line="240" w:lineRule="auto"/>
        <w:rPr>
          <w:rFonts w:cs="Arial"/>
          <w:noProof/>
          <w:szCs w:val="24"/>
        </w:rPr>
      </w:pPr>
      <w:r w:rsidRPr="00414B6F">
        <w:rPr>
          <w:rFonts w:cs="Arial"/>
          <w:noProof/>
          <w:szCs w:val="24"/>
        </w:rPr>
        <w:t xml:space="preserve">Evers S, Goossens M, de Vet H, van Tulder M, Ament A (2005) Criteria list for assessment of methodological quality of economic evaluations: Consensus on Health Economic Criteria. </w:t>
      </w:r>
      <w:r w:rsidRPr="00414B6F">
        <w:rPr>
          <w:rFonts w:cs="Arial"/>
          <w:i/>
          <w:iCs/>
          <w:noProof/>
          <w:szCs w:val="24"/>
        </w:rPr>
        <w:t>Int J Technol Assess Health Care</w:t>
      </w:r>
      <w:r w:rsidRPr="00414B6F">
        <w:rPr>
          <w:rFonts w:cs="Arial"/>
          <w:noProof/>
          <w:szCs w:val="24"/>
        </w:rPr>
        <w:t xml:space="preserve"> </w:t>
      </w:r>
      <w:r w:rsidRPr="00414B6F">
        <w:rPr>
          <w:rFonts w:cs="Arial"/>
          <w:b/>
          <w:bCs/>
          <w:noProof/>
          <w:szCs w:val="24"/>
        </w:rPr>
        <w:t>21</w:t>
      </w:r>
      <w:r w:rsidRPr="00414B6F">
        <w:rPr>
          <w:rFonts w:cs="Arial"/>
          <w:noProof/>
          <w:szCs w:val="24"/>
        </w:rPr>
        <w:t>: 240–245.</w:t>
      </w:r>
    </w:p>
    <w:p w14:paraId="192BCDC0" w14:textId="77777777" w:rsidR="00414B6F" w:rsidRPr="00414B6F" w:rsidRDefault="00414B6F" w:rsidP="00414B6F">
      <w:pPr>
        <w:widowControl w:val="0"/>
        <w:autoSpaceDE w:val="0"/>
        <w:autoSpaceDN w:val="0"/>
        <w:adjustRightInd w:val="0"/>
        <w:spacing w:line="240" w:lineRule="auto"/>
        <w:rPr>
          <w:rFonts w:cs="Arial"/>
          <w:noProof/>
          <w:szCs w:val="24"/>
        </w:rPr>
      </w:pPr>
      <w:r w:rsidRPr="00414B6F">
        <w:rPr>
          <w:rFonts w:cs="Arial"/>
          <w:noProof/>
          <w:szCs w:val="24"/>
        </w:rPr>
        <w:t>Fair Society, Healthy Lives, (2010) https://www.local.gov.uk/marmot-review-report-fair-society-healthy-lives (accessed: 18/11/2018).</w:t>
      </w:r>
    </w:p>
    <w:p w14:paraId="40810A6E" w14:textId="77777777" w:rsidR="00414B6F" w:rsidRPr="00414B6F" w:rsidRDefault="00414B6F" w:rsidP="00414B6F">
      <w:pPr>
        <w:widowControl w:val="0"/>
        <w:autoSpaceDE w:val="0"/>
        <w:autoSpaceDN w:val="0"/>
        <w:adjustRightInd w:val="0"/>
        <w:spacing w:line="240" w:lineRule="auto"/>
        <w:rPr>
          <w:rFonts w:cs="Arial"/>
          <w:noProof/>
          <w:szCs w:val="24"/>
        </w:rPr>
      </w:pPr>
      <w:r w:rsidRPr="00414B6F">
        <w:rPr>
          <w:rFonts w:cs="Arial"/>
          <w:noProof/>
          <w:szCs w:val="24"/>
        </w:rPr>
        <w:t>NHS-SP (2016) Opting out of the NHS population screening programmes https://www.gov.uk/government/publications/opting-out-of-the-nhs-population-screening-programmes (accessed: 13/11/2018).</w:t>
      </w:r>
    </w:p>
    <w:p w14:paraId="3179E2F9" w14:textId="77777777" w:rsidR="00414B6F" w:rsidRPr="00414B6F" w:rsidRDefault="00414B6F" w:rsidP="00414B6F">
      <w:pPr>
        <w:widowControl w:val="0"/>
        <w:autoSpaceDE w:val="0"/>
        <w:autoSpaceDN w:val="0"/>
        <w:adjustRightInd w:val="0"/>
        <w:spacing w:line="240" w:lineRule="auto"/>
        <w:rPr>
          <w:rFonts w:cs="Arial"/>
          <w:noProof/>
          <w:szCs w:val="24"/>
        </w:rPr>
      </w:pPr>
      <w:r w:rsidRPr="00414B6F">
        <w:rPr>
          <w:rFonts w:cs="Arial"/>
          <w:noProof/>
          <w:szCs w:val="24"/>
        </w:rPr>
        <w:t>NHS-SP Trans Health (2017) Information for trans people NHS Screening Programmes Public Health England leads the NHS Screening Programmes.</w:t>
      </w:r>
    </w:p>
    <w:p w14:paraId="2C052919" w14:textId="77777777" w:rsidR="00414B6F" w:rsidRPr="00414B6F" w:rsidRDefault="00414B6F" w:rsidP="00414B6F">
      <w:pPr>
        <w:widowControl w:val="0"/>
        <w:autoSpaceDE w:val="0"/>
        <w:autoSpaceDN w:val="0"/>
        <w:adjustRightInd w:val="0"/>
        <w:spacing w:line="240" w:lineRule="auto"/>
        <w:rPr>
          <w:rFonts w:cs="Arial"/>
          <w:noProof/>
          <w:szCs w:val="24"/>
        </w:rPr>
      </w:pPr>
      <w:r w:rsidRPr="00414B6F">
        <w:rPr>
          <w:rFonts w:cs="Arial"/>
          <w:noProof/>
          <w:szCs w:val="24"/>
        </w:rPr>
        <w:t>NHS AAA (2015) NHS abdominal aortic aneurysm (AAA) programme https://www.gov.uk/health-and-social-care/population-screening-programmes-abdominal-aortic-aneurysm (accessed: 13/11/2018).</w:t>
      </w:r>
    </w:p>
    <w:p w14:paraId="5D06783A" w14:textId="77777777" w:rsidR="00414B6F" w:rsidRPr="00414B6F" w:rsidRDefault="00414B6F" w:rsidP="00414B6F">
      <w:pPr>
        <w:widowControl w:val="0"/>
        <w:autoSpaceDE w:val="0"/>
        <w:autoSpaceDN w:val="0"/>
        <w:adjustRightInd w:val="0"/>
        <w:spacing w:line="240" w:lineRule="auto"/>
        <w:rPr>
          <w:rFonts w:cs="Arial"/>
          <w:noProof/>
          <w:szCs w:val="24"/>
        </w:rPr>
      </w:pPr>
      <w:r w:rsidRPr="00414B6F">
        <w:rPr>
          <w:rFonts w:cs="Arial"/>
          <w:noProof/>
          <w:szCs w:val="24"/>
        </w:rPr>
        <w:t>NHS BCSP (2015) NHS bowel cancer screening (BCSP) programme https://www.gov.uk/topic/population-screening-programmes/bowel (accessed: 13/11/2018).</w:t>
      </w:r>
    </w:p>
    <w:p w14:paraId="5C3F223C" w14:textId="77777777" w:rsidR="00414B6F" w:rsidRPr="00414B6F" w:rsidRDefault="00414B6F" w:rsidP="00414B6F">
      <w:pPr>
        <w:widowControl w:val="0"/>
        <w:autoSpaceDE w:val="0"/>
        <w:autoSpaceDN w:val="0"/>
        <w:adjustRightInd w:val="0"/>
        <w:spacing w:line="240" w:lineRule="auto"/>
        <w:rPr>
          <w:rFonts w:cs="Arial"/>
          <w:noProof/>
          <w:szCs w:val="24"/>
        </w:rPr>
      </w:pPr>
      <w:r w:rsidRPr="00414B6F">
        <w:rPr>
          <w:rFonts w:cs="Arial"/>
          <w:noProof/>
          <w:szCs w:val="24"/>
        </w:rPr>
        <w:t>NHS BSP (2015) NHS breast screening (BSP) programme https://www.gov.uk/topic/population-screening-programmes/breast (accessed: 13/11/2018).</w:t>
      </w:r>
    </w:p>
    <w:p w14:paraId="7D11377A" w14:textId="77777777" w:rsidR="00414B6F" w:rsidRPr="00414B6F" w:rsidRDefault="00414B6F" w:rsidP="00414B6F">
      <w:pPr>
        <w:widowControl w:val="0"/>
        <w:autoSpaceDE w:val="0"/>
        <w:autoSpaceDN w:val="0"/>
        <w:adjustRightInd w:val="0"/>
        <w:spacing w:line="240" w:lineRule="auto"/>
        <w:rPr>
          <w:rFonts w:cs="Arial"/>
          <w:noProof/>
          <w:szCs w:val="24"/>
        </w:rPr>
      </w:pPr>
      <w:r w:rsidRPr="00414B6F">
        <w:rPr>
          <w:rFonts w:cs="Arial"/>
          <w:noProof/>
          <w:szCs w:val="24"/>
        </w:rPr>
        <w:t>NHS CSP (2015) NHS cervical screening (CSP) programme https://www.gov.uk/topic/population-screening-programmes/cervical (accessed: 13/11/2018).</w:t>
      </w:r>
    </w:p>
    <w:p w14:paraId="188A41CD" w14:textId="77777777" w:rsidR="00414B6F" w:rsidRPr="00414B6F" w:rsidRDefault="00414B6F" w:rsidP="00414B6F">
      <w:pPr>
        <w:widowControl w:val="0"/>
        <w:autoSpaceDE w:val="0"/>
        <w:autoSpaceDN w:val="0"/>
        <w:adjustRightInd w:val="0"/>
        <w:spacing w:line="240" w:lineRule="auto"/>
        <w:rPr>
          <w:rFonts w:cs="Arial"/>
          <w:noProof/>
          <w:szCs w:val="24"/>
        </w:rPr>
      </w:pPr>
      <w:r w:rsidRPr="00414B6F">
        <w:rPr>
          <w:rFonts w:cs="Arial"/>
          <w:noProof/>
          <w:szCs w:val="24"/>
        </w:rPr>
        <w:lastRenderedPageBreak/>
        <w:t>NHS DES (2014) NHS diabetic eye screening (DES) programme https://www.gov.uk/topic/population-screening-programmes/diabetic-eye (accessed: 13/11/2018).</w:t>
      </w:r>
    </w:p>
    <w:p w14:paraId="0B0B2054" w14:textId="77777777" w:rsidR="00414B6F" w:rsidRPr="00414B6F" w:rsidRDefault="00414B6F" w:rsidP="00414B6F">
      <w:pPr>
        <w:widowControl w:val="0"/>
        <w:autoSpaceDE w:val="0"/>
        <w:autoSpaceDN w:val="0"/>
        <w:adjustRightInd w:val="0"/>
        <w:spacing w:line="240" w:lineRule="auto"/>
        <w:rPr>
          <w:rFonts w:cs="Arial"/>
          <w:noProof/>
          <w:szCs w:val="24"/>
        </w:rPr>
      </w:pPr>
      <w:r w:rsidRPr="00414B6F">
        <w:rPr>
          <w:rFonts w:cs="Arial"/>
          <w:noProof/>
          <w:szCs w:val="24"/>
        </w:rPr>
        <w:t>NHS FASP (2013) NHS fetal anomaly screening programme (FASP) https://www.gov.uk/topic/population-screening-programmes/fetal-anomaly (accessed: 13/11/2018).</w:t>
      </w:r>
    </w:p>
    <w:p w14:paraId="44E3FB99" w14:textId="77777777" w:rsidR="00414B6F" w:rsidRPr="00414B6F" w:rsidRDefault="00414B6F" w:rsidP="00414B6F">
      <w:pPr>
        <w:widowControl w:val="0"/>
        <w:autoSpaceDE w:val="0"/>
        <w:autoSpaceDN w:val="0"/>
        <w:adjustRightInd w:val="0"/>
        <w:spacing w:line="240" w:lineRule="auto"/>
        <w:rPr>
          <w:rFonts w:cs="Arial"/>
          <w:noProof/>
          <w:szCs w:val="24"/>
        </w:rPr>
      </w:pPr>
      <w:r w:rsidRPr="00414B6F">
        <w:rPr>
          <w:rFonts w:cs="Arial"/>
          <w:noProof/>
          <w:szCs w:val="24"/>
        </w:rPr>
        <w:t>NHS IDPS (2015) NHS infectious diseases in pregnancy screening (IDPS) programme https://www.gov.uk/topic/population-screening-programmes/infectious-diseases-in-pregnancy (accessed: 13/11/2018).</w:t>
      </w:r>
    </w:p>
    <w:p w14:paraId="7938088D" w14:textId="77777777" w:rsidR="00414B6F" w:rsidRPr="00414B6F" w:rsidRDefault="00414B6F" w:rsidP="00414B6F">
      <w:pPr>
        <w:widowControl w:val="0"/>
        <w:autoSpaceDE w:val="0"/>
        <w:autoSpaceDN w:val="0"/>
        <w:adjustRightInd w:val="0"/>
        <w:spacing w:line="240" w:lineRule="auto"/>
        <w:rPr>
          <w:rFonts w:cs="Arial"/>
          <w:noProof/>
          <w:szCs w:val="24"/>
        </w:rPr>
      </w:pPr>
      <w:r w:rsidRPr="00414B6F">
        <w:rPr>
          <w:rFonts w:cs="Arial"/>
          <w:noProof/>
          <w:szCs w:val="24"/>
        </w:rPr>
        <w:t>NHS NBS (2013) NHS newborn blood spot (NBS) screening programme https://www.gov.uk/topic/population-screening-programmes/newborn-blood-spot (accessed: 13/11/2018).</w:t>
      </w:r>
    </w:p>
    <w:p w14:paraId="75ACFF9B" w14:textId="77777777" w:rsidR="00414B6F" w:rsidRPr="00414B6F" w:rsidRDefault="00414B6F" w:rsidP="00414B6F">
      <w:pPr>
        <w:widowControl w:val="0"/>
        <w:autoSpaceDE w:val="0"/>
        <w:autoSpaceDN w:val="0"/>
        <w:adjustRightInd w:val="0"/>
        <w:spacing w:line="240" w:lineRule="auto"/>
        <w:rPr>
          <w:rFonts w:cs="Arial"/>
          <w:noProof/>
          <w:szCs w:val="24"/>
        </w:rPr>
      </w:pPr>
      <w:r w:rsidRPr="00414B6F">
        <w:rPr>
          <w:rFonts w:cs="Arial"/>
          <w:noProof/>
          <w:szCs w:val="24"/>
        </w:rPr>
        <w:t>NHS NHSP (2013) NHS newborn hearing screening programme (NHSP) https://www.gov.uk/topic/population-screening-programmes/newborn-hearing (accessed: 13/11/2018).</w:t>
      </w:r>
    </w:p>
    <w:p w14:paraId="08D6DD37" w14:textId="77777777" w:rsidR="00414B6F" w:rsidRPr="00414B6F" w:rsidRDefault="00414B6F" w:rsidP="00414B6F">
      <w:pPr>
        <w:widowControl w:val="0"/>
        <w:autoSpaceDE w:val="0"/>
        <w:autoSpaceDN w:val="0"/>
        <w:adjustRightInd w:val="0"/>
        <w:spacing w:line="240" w:lineRule="auto"/>
        <w:rPr>
          <w:rFonts w:cs="Arial"/>
          <w:noProof/>
          <w:szCs w:val="24"/>
        </w:rPr>
      </w:pPr>
      <w:r w:rsidRPr="00414B6F">
        <w:rPr>
          <w:rFonts w:cs="Arial"/>
          <w:noProof/>
          <w:szCs w:val="24"/>
        </w:rPr>
        <w:t>NHS NIPE (2013) NHS newborn and infant physical examination (NIPE) screening programme https://www.gov.uk/topic/population-screening-programmes/newborn-infant-physical-examination (accessed: 13/11/2018).</w:t>
      </w:r>
    </w:p>
    <w:p w14:paraId="35F13CDB" w14:textId="77777777" w:rsidR="00414B6F" w:rsidRPr="00414B6F" w:rsidRDefault="00414B6F" w:rsidP="00414B6F">
      <w:pPr>
        <w:widowControl w:val="0"/>
        <w:autoSpaceDE w:val="0"/>
        <w:autoSpaceDN w:val="0"/>
        <w:adjustRightInd w:val="0"/>
        <w:spacing w:line="240" w:lineRule="auto"/>
        <w:rPr>
          <w:rFonts w:cs="Arial"/>
          <w:noProof/>
          <w:szCs w:val="24"/>
        </w:rPr>
      </w:pPr>
      <w:r w:rsidRPr="00414B6F">
        <w:rPr>
          <w:rFonts w:cs="Arial"/>
          <w:noProof/>
          <w:szCs w:val="24"/>
        </w:rPr>
        <w:t>NHS SCT (2013) NHS sickle cell and thalassaemia (SCT) screening programme https://www.gov.uk/topic/population-screening-programmes/sickle-cell-thalassaemia (accessed: 13/11/2018).</w:t>
      </w:r>
    </w:p>
    <w:p w14:paraId="02B8680B" w14:textId="77777777" w:rsidR="00414B6F" w:rsidRPr="00414B6F" w:rsidRDefault="00414B6F" w:rsidP="00414B6F">
      <w:pPr>
        <w:widowControl w:val="0"/>
        <w:autoSpaceDE w:val="0"/>
        <w:autoSpaceDN w:val="0"/>
        <w:adjustRightInd w:val="0"/>
        <w:spacing w:line="240" w:lineRule="auto"/>
        <w:rPr>
          <w:rFonts w:cs="Arial"/>
          <w:noProof/>
          <w:szCs w:val="24"/>
        </w:rPr>
      </w:pPr>
      <w:r w:rsidRPr="00414B6F">
        <w:rPr>
          <w:rFonts w:cs="Arial"/>
          <w:noProof/>
          <w:szCs w:val="24"/>
        </w:rPr>
        <w:t>PHE (2018) Supporting the health system to reduce inequalities in screening, PHE Screening inequalities strategy.</w:t>
      </w:r>
    </w:p>
    <w:p w14:paraId="777C103C" w14:textId="77777777" w:rsidR="00414B6F" w:rsidRPr="00414B6F" w:rsidRDefault="00414B6F" w:rsidP="00414B6F">
      <w:pPr>
        <w:widowControl w:val="0"/>
        <w:autoSpaceDE w:val="0"/>
        <w:autoSpaceDN w:val="0"/>
        <w:adjustRightInd w:val="0"/>
        <w:spacing w:line="240" w:lineRule="auto"/>
        <w:rPr>
          <w:rFonts w:cs="Arial"/>
          <w:noProof/>
          <w:szCs w:val="24"/>
        </w:rPr>
      </w:pPr>
      <w:r w:rsidRPr="00414B6F">
        <w:rPr>
          <w:rFonts w:cs="Arial"/>
          <w:noProof/>
          <w:szCs w:val="24"/>
        </w:rPr>
        <w:t>RCM (2008) Newborn hearing screening first benefit of ‘baby numbers’ programme https://www.rcm.org.uk/news-views-and-analysis/news/newborn-hearing-screening-first-benefit-of-‘baby-numbers’-programme (accessed: 08/11/2018).</w:t>
      </w:r>
    </w:p>
    <w:p w14:paraId="6D87CE60" w14:textId="77777777" w:rsidR="00414B6F" w:rsidRPr="00414B6F" w:rsidRDefault="00414B6F" w:rsidP="00414B6F">
      <w:pPr>
        <w:widowControl w:val="0"/>
        <w:autoSpaceDE w:val="0"/>
        <w:autoSpaceDN w:val="0"/>
        <w:adjustRightInd w:val="0"/>
        <w:spacing w:line="240" w:lineRule="auto"/>
        <w:rPr>
          <w:rFonts w:cs="Arial"/>
          <w:noProof/>
          <w:szCs w:val="24"/>
        </w:rPr>
      </w:pPr>
      <w:r w:rsidRPr="00414B6F">
        <w:rPr>
          <w:rFonts w:cs="Arial"/>
          <w:noProof/>
          <w:szCs w:val="24"/>
        </w:rPr>
        <w:t xml:space="preserve">Richardson M, Garner P, Donegan S (2016) Cluster Randomised Trials in Cochrane Reviews: Evaluation of Methodological and Reporting Practice. </w:t>
      </w:r>
      <w:r w:rsidRPr="00414B6F">
        <w:rPr>
          <w:rFonts w:cs="Arial"/>
          <w:i/>
          <w:iCs/>
          <w:noProof/>
          <w:szCs w:val="24"/>
        </w:rPr>
        <w:t>PLoS One</w:t>
      </w:r>
      <w:r w:rsidRPr="00414B6F">
        <w:rPr>
          <w:rFonts w:cs="Arial"/>
          <w:noProof/>
          <w:szCs w:val="24"/>
        </w:rPr>
        <w:t xml:space="preserve"> </w:t>
      </w:r>
      <w:r w:rsidRPr="00414B6F">
        <w:rPr>
          <w:rFonts w:cs="Arial"/>
          <w:b/>
          <w:bCs/>
          <w:noProof/>
          <w:szCs w:val="24"/>
        </w:rPr>
        <w:t>11</w:t>
      </w:r>
      <w:r w:rsidRPr="00414B6F">
        <w:rPr>
          <w:rFonts w:cs="Arial"/>
          <w:noProof/>
          <w:szCs w:val="24"/>
        </w:rPr>
        <w:t>: e0151818, doi:10.1371/journal.pone.0151818.</w:t>
      </w:r>
    </w:p>
    <w:p w14:paraId="0E051E1B" w14:textId="77777777" w:rsidR="00414B6F" w:rsidRPr="00414B6F" w:rsidRDefault="00414B6F" w:rsidP="00414B6F">
      <w:pPr>
        <w:widowControl w:val="0"/>
        <w:autoSpaceDE w:val="0"/>
        <w:autoSpaceDN w:val="0"/>
        <w:adjustRightInd w:val="0"/>
        <w:spacing w:line="240" w:lineRule="auto"/>
        <w:rPr>
          <w:rFonts w:cs="Arial"/>
          <w:noProof/>
          <w:szCs w:val="24"/>
        </w:rPr>
      </w:pPr>
      <w:r w:rsidRPr="00414B6F">
        <w:rPr>
          <w:rFonts w:cs="Arial"/>
          <w:noProof/>
          <w:szCs w:val="24"/>
        </w:rPr>
        <w:t>RoB 2 (2018) Risk of bias tools - RoB 2 tool https://sites.google.com/site/riskofbiastool/welcome/rob-2-0-tool?authuser=0 (accessed: 29/11/2018).</w:t>
      </w:r>
    </w:p>
    <w:p w14:paraId="7560B491" w14:textId="77777777" w:rsidR="00414B6F" w:rsidRPr="00414B6F" w:rsidRDefault="00414B6F" w:rsidP="00414B6F">
      <w:pPr>
        <w:widowControl w:val="0"/>
        <w:autoSpaceDE w:val="0"/>
        <w:autoSpaceDN w:val="0"/>
        <w:adjustRightInd w:val="0"/>
        <w:spacing w:line="240" w:lineRule="auto"/>
        <w:rPr>
          <w:rFonts w:cs="Arial"/>
          <w:noProof/>
          <w:szCs w:val="24"/>
        </w:rPr>
      </w:pPr>
      <w:r w:rsidRPr="00414B6F">
        <w:rPr>
          <w:rFonts w:cs="Arial"/>
          <w:noProof/>
          <w:szCs w:val="24"/>
        </w:rPr>
        <w:t xml:space="preserve">Sterne JA, Hernán MA, Reeves BC, Savović J, Berkman ND, Viswanathan M, Henry D, Altman DG, Ansari MT, Boutron I, Carpenter JR, Chan A-W, Churchill R, Deeks JJ, Hróbjartsson A, Kirkham J, Jüni P, Loke YK, Pigott TD, Ramsay CR, Regidor D, Rothstein HR, Sandhu L, Santaguida PL, Schünemann HJ, Shea B, Shrier I, Tugwell P, Turner L, Valentine JC, Waddington H, Waters E, Wells GA, Whiting PF, Higgins JP (2016) ROBINS-I: a tool for assessing risk of bias in non-randomised studies of interventions. </w:t>
      </w:r>
      <w:r w:rsidRPr="00414B6F">
        <w:rPr>
          <w:rFonts w:cs="Arial"/>
          <w:i/>
          <w:iCs/>
          <w:noProof/>
          <w:szCs w:val="24"/>
        </w:rPr>
        <w:t>BMJ</w:t>
      </w:r>
      <w:r w:rsidRPr="00414B6F">
        <w:rPr>
          <w:rFonts w:cs="Arial"/>
          <w:noProof/>
          <w:szCs w:val="24"/>
        </w:rPr>
        <w:t xml:space="preserve"> i4919, doi:10.1136/bmj.i4919.</w:t>
      </w:r>
    </w:p>
    <w:p w14:paraId="19FC18D0" w14:textId="77777777" w:rsidR="00414B6F" w:rsidRPr="00414B6F" w:rsidRDefault="00414B6F" w:rsidP="00414B6F">
      <w:pPr>
        <w:widowControl w:val="0"/>
        <w:autoSpaceDE w:val="0"/>
        <w:autoSpaceDN w:val="0"/>
        <w:adjustRightInd w:val="0"/>
        <w:spacing w:line="240" w:lineRule="auto"/>
        <w:rPr>
          <w:rFonts w:cs="Arial"/>
          <w:noProof/>
          <w:szCs w:val="24"/>
        </w:rPr>
      </w:pPr>
      <w:r w:rsidRPr="00414B6F">
        <w:rPr>
          <w:rFonts w:cs="Arial"/>
          <w:noProof/>
          <w:szCs w:val="24"/>
        </w:rPr>
        <w:lastRenderedPageBreak/>
        <w:t xml:space="preserve">Thompson SG, Sharp SJ (1999) Explaining heterogeneity in meta-analysis: A comparison of methods. </w:t>
      </w:r>
      <w:r w:rsidRPr="00414B6F">
        <w:rPr>
          <w:rFonts w:cs="Arial"/>
          <w:i/>
          <w:iCs/>
          <w:noProof/>
          <w:szCs w:val="24"/>
        </w:rPr>
        <w:t>Stat Med</w:t>
      </w:r>
      <w:r w:rsidRPr="00414B6F">
        <w:rPr>
          <w:rFonts w:cs="Arial"/>
          <w:noProof/>
          <w:szCs w:val="24"/>
        </w:rPr>
        <w:t xml:space="preserve"> </w:t>
      </w:r>
      <w:r w:rsidRPr="00414B6F">
        <w:rPr>
          <w:rFonts w:cs="Arial"/>
          <w:b/>
          <w:bCs/>
          <w:noProof/>
          <w:szCs w:val="24"/>
        </w:rPr>
        <w:t>18</w:t>
      </w:r>
      <w:r w:rsidRPr="00414B6F">
        <w:rPr>
          <w:rFonts w:cs="Arial"/>
          <w:noProof/>
          <w:szCs w:val="24"/>
        </w:rPr>
        <w:t>: 2693–2708, doi:10.1002/(SICI)1097-0258(19991030)18:20&lt;2693::AID-SIM235&gt;3.0.CO;2-V.</w:t>
      </w:r>
    </w:p>
    <w:p w14:paraId="77509A08" w14:textId="77777777" w:rsidR="00414B6F" w:rsidRPr="00414B6F" w:rsidRDefault="00414B6F" w:rsidP="00414B6F">
      <w:pPr>
        <w:widowControl w:val="0"/>
        <w:autoSpaceDE w:val="0"/>
        <w:autoSpaceDN w:val="0"/>
        <w:adjustRightInd w:val="0"/>
        <w:spacing w:line="240" w:lineRule="auto"/>
        <w:rPr>
          <w:rFonts w:cs="Arial"/>
          <w:noProof/>
          <w:szCs w:val="24"/>
        </w:rPr>
      </w:pPr>
      <w:r w:rsidRPr="00414B6F">
        <w:rPr>
          <w:rFonts w:cs="Arial"/>
          <w:noProof/>
          <w:szCs w:val="24"/>
        </w:rPr>
        <w:t>Viechtbauer W (2017) Meta-Analysis Package for R [R package metafor version 2.0-0].</w:t>
      </w:r>
    </w:p>
    <w:p w14:paraId="6A322721" w14:textId="77777777" w:rsidR="00414B6F" w:rsidRPr="00414B6F" w:rsidRDefault="00414B6F" w:rsidP="00414B6F">
      <w:pPr>
        <w:widowControl w:val="0"/>
        <w:autoSpaceDE w:val="0"/>
        <w:autoSpaceDN w:val="0"/>
        <w:adjustRightInd w:val="0"/>
        <w:spacing w:line="240" w:lineRule="auto"/>
        <w:rPr>
          <w:rFonts w:cs="Arial"/>
          <w:noProof/>
          <w:szCs w:val="24"/>
        </w:rPr>
      </w:pPr>
      <w:r w:rsidRPr="00414B6F">
        <w:rPr>
          <w:rFonts w:cs="Arial"/>
          <w:noProof/>
          <w:szCs w:val="24"/>
        </w:rPr>
        <w:t xml:space="preserve">Whiting P, Savović J, Higgins JPT, Caldwell DM, Reeves BC, Shea B, Davies P, Kleijnen J, Churchill R, group R (2016) ROBIS: A new tool to assess risk of bias in systematic reviews was developed. </w:t>
      </w:r>
      <w:r w:rsidRPr="00414B6F">
        <w:rPr>
          <w:rFonts w:cs="Arial"/>
          <w:i/>
          <w:iCs/>
          <w:noProof/>
          <w:szCs w:val="24"/>
        </w:rPr>
        <w:t>J Clin Epidemiol</w:t>
      </w:r>
      <w:r w:rsidRPr="00414B6F">
        <w:rPr>
          <w:rFonts w:cs="Arial"/>
          <w:noProof/>
          <w:szCs w:val="24"/>
        </w:rPr>
        <w:t xml:space="preserve"> </w:t>
      </w:r>
      <w:r w:rsidRPr="00414B6F">
        <w:rPr>
          <w:rFonts w:cs="Arial"/>
          <w:b/>
          <w:bCs/>
          <w:noProof/>
          <w:szCs w:val="24"/>
        </w:rPr>
        <w:t>69</w:t>
      </w:r>
      <w:r w:rsidRPr="00414B6F">
        <w:rPr>
          <w:rFonts w:cs="Arial"/>
          <w:noProof/>
          <w:szCs w:val="24"/>
        </w:rPr>
        <w:t>: 225, doi:10.1016/J.JCLINEPI.2015.06.005.</w:t>
      </w:r>
    </w:p>
    <w:p w14:paraId="21141181" w14:textId="77777777" w:rsidR="00414B6F" w:rsidRPr="00414B6F" w:rsidRDefault="00414B6F" w:rsidP="00414B6F">
      <w:pPr>
        <w:widowControl w:val="0"/>
        <w:autoSpaceDE w:val="0"/>
        <w:autoSpaceDN w:val="0"/>
        <w:adjustRightInd w:val="0"/>
        <w:spacing w:line="240" w:lineRule="auto"/>
        <w:rPr>
          <w:rFonts w:cs="Arial"/>
          <w:noProof/>
        </w:rPr>
      </w:pPr>
      <w:r w:rsidRPr="00414B6F">
        <w:rPr>
          <w:rFonts w:cs="Arial"/>
          <w:noProof/>
          <w:szCs w:val="24"/>
        </w:rPr>
        <w:t>York CRD 5.5 QUALITY ASSESSMENT https://www.york.ac.uk/crd/SysRev/!SSL!/WebHelp/5_5_QUALITY_ASSESSMENT.htm (accessed: 18/11/2018).</w:t>
      </w:r>
    </w:p>
    <w:p w14:paraId="14C2C194" w14:textId="3BE2AB4D" w:rsidR="00616165" w:rsidRPr="00616165" w:rsidRDefault="00616165" w:rsidP="009071DF">
      <w:pPr>
        <w:ind w:left="1440" w:hanging="720"/>
      </w:pPr>
      <w:r>
        <w:fldChar w:fldCharType="end"/>
      </w:r>
    </w:p>
    <w:p w14:paraId="7FD867FB" w14:textId="4991F46E" w:rsidR="00A82C31" w:rsidRDefault="009071DF" w:rsidP="00765672">
      <w:pPr>
        <w:pStyle w:val="Heading1"/>
      </w:pPr>
      <w:r>
        <w:br w:type="page"/>
      </w:r>
      <w:bookmarkStart w:id="61" w:name="_Toc531257257"/>
      <w:r w:rsidR="00A82C31">
        <w:lastRenderedPageBreak/>
        <w:t>Appendices</w:t>
      </w:r>
      <w:bookmarkEnd w:id="61"/>
    </w:p>
    <w:p w14:paraId="112D9F44" w14:textId="3E947032" w:rsidR="00A82C31" w:rsidRDefault="00A82C31" w:rsidP="00E326BB">
      <w:pPr>
        <w:pStyle w:val="Heading2"/>
        <w:rPr>
          <w:rFonts w:eastAsia="Calibri"/>
        </w:rPr>
      </w:pPr>
      <w:bookmarkStart w:id="62" w:name="_Toc531257258"/>
      <w:r>
        <w:rPr>
          <w:rFonts w:eastAsia="Calibri"/>
        </w:rPr>
        <w:t>Search</w:t>
      </w:r>
      <w:r w:rsidR="00EB085D">
        <w:rPr>
          <w:rFonts w:eastAsia="Calibri"/>
        </w:rPr>
        <w:t>es</w:t>
      </w:r>
      <w:bookmarkEnd w:id="62"/>
    </w:p>
    <w:p w14:paraId="5FA100BC" w14:textId="11BBC0EB" w:rsidR="00EB085D" w:rsidRDefault="00EB085D" w:rsidP="00EB085D">
      <w:pPr>
        <w:pStyle w:val="Heading3"/>
      </w:pPr>
      <w:bookmarkStart w:id="63" w:name="_Toc531257259"/>
      <w:r>
        <w:t>Medline</w:t>
      </w:r>
      <w:bookmarkEnd w:id="63"/>
    </w:p>
    <w:p w14:paraId="4C251928" w14:textId="076AADAA" w:rsidR="007966EA" w:rsidRPr="007966EA" w:rsidRDefault="007966EA" w:rsidP="007966EA">
      <w:pPr>
        <w:rPr>
          <w:lang w:eastAsia="en-GB"/>
        </w:rPr>
      </w:pPr>
      <w:r>
        <w:rPr>
          <w:lang w:eastAsia="en-GB"/>
        </w:rPr>
        <w:t>Search date: 28</w:t>
      </w:r>
      <w:r w:rsidRPr="007966EA">
        <w:rPr>
          <w:vertAlign w:val="superscript"/>
          <w:lang w:eastAsia="en-GB"/>
        </w:rPr>
        <w:t>th</w:t>
      </w:r>
      <w:r>
        <w:rPr>
          <w:lang w:eastAsia="en-GB"/>
        </w:rPr>
        <w:t xml:space="preserve"> November 2018</w:t>
      </w:r>
    </w:p>
    <w:tbl>
      <w:tblPr>
        <w:tblW w:w="5000" w:type="pct"/>
        <w:tblLook w:val="04A0" w:firstRow="1" w:lastRow="0" w:firstColumn="1" w:lastColumn="0" w:noHBand="0" w:noVBand="1"/>
      </w:tblPr>
      <w:tblGrid>
        <w:gridCol w:w="461"/>
        <w:gridCol w:w="7708"/>
        <w:gridCol w:w="1073"/>
      </w:tblGrid>
      <w:tr w:rsidR="007966EA" w:rsidRPr="007966EA" w14:paraId="2C81A5A4" w14:textId="77777777" w:rsidTr="004D7379">
        <w:trPr>
          <w:trHeight w:val="300"/>
        </w:trPr>
        <w:tc>
          <w:tcPr>
            <w:tcW w:w="262" w:type="pct"/>
            <w:tcBorders>
              <w:top w:val="nil"/>
              <w:left w:val="nil"/>
              <w:bottom w:val="nil"/>
              <w:right w:val="nil"/>
            </w:tcBorders>
            <w:shd w:val="clear" w:color="auto" w:fill="auto"/>
            <w:hideMark/>
          </w:tcPr>
          <w:p w14:paraId="69864777" w14:textId="77777777" w:rsidR="007966EA" w:rsidRPr="007966EA" w:rsidRDefault="007966EA" w:rsidP="007966EA">
            <w:pPr>
              <w:spacing w:after="0" w:line="240" w:lineRule="auto"/>
              <w:ind w:left="0"/>
              <w:rPr>
                <w:rFonts w:eastAsia="Times New Roman" w:cs="Arial"/>
                <w:color w:val="000000"/>
                <w:lang w:eastAsia="en-GB"/>
              </w:rPr>
            </w:pPr>
            <w:r w:rsidRPr="004D7379">
              <w:rPr>
                <w:rFonts w:eastAsia="Times New Roman" w:cs="Arial"/>
                <w:color w:val="000000"/>
                <w:lang w:eastAsia="en-GB"/>
              </w:rPr>
              <w:t># ▲</w:t>
            </w:r>
          </w:p>
        </w:tc>
        <w:tc>
          <w:tcPr>
            <w:tcW w:w="4330" w:type="pct"/>
            <w:tcBorders>
              <w:top w:val="nil"/>
              <w:left w:val="nil"/>
              <w:bottom w:val="nil"/>
              <w:right w:val="nil"/>
            </w:tcBorders>
            <w:shd w:val="clear" w:color="auto" w:fill="auto"/>
            <w:hideMark/>
          </w:tcPr>
          <w:p w14:paraId="5F708B74"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Searches</w:t>
            </w:r>
          </w:p>
        </w:tc>
        <w:tc>
          <w:tcPr>
            <w:tcW w:w="409" w:type="pct"/>
            <w:tcBorders>
              <w:top w:val="nil"/>
              <w:left w:val="nil"/>
              <w:bottom w:val="nil"/>
              <w:right w:val="nil"/>
            </w:tcBorders>
            <w:shd w:val="clear" w:color="auto" w:fill="auto"/>
            <w:hideMark/>
          </w:tcPr>
          <w:p w14:paraId="7BA2B834"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Results</w:t>
            </w:r>
          </w:p>
        </w:tc>
      </w:tr>
      <w:tr w:rsidR="007966EA" w:rsidRPr="007966EA" w14:paraId="3272080B" w14:textId="77777777" w:rsidTr="004D7379">
        <w:trPr>
          <w:trHeight w:val="300"/>
        </w:trPr>
        <w:tc>
          <w:tcPr>
            <w:tcW w:w="262" w:type="pct"/>
            <w:tcBorders>
              <w:top w:val="nil"/>
              <w:left w:val="nil"/>
              <w:bottom w:val="nil"/>
              <w:right w:val="nil"/>
            </w:tcBorders>
            <w:shd w:val="clear" w:color="auto" w:fill="auto"/>
            <w:hideMark/>
          </w:tcPr>
          <w:p w14:paraId="04BC5D13"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w:t>
            </w:r>
          </w:p>
        </w:tc>
        <w:tc>
          <w:tcPr>
            <w:tcW w:w="4330" w:type="pct"/>
            <w:tcBorders>
              <w:top w:val="nil"/>
              <w:left w:val="nil"/>
              <w:bottom w:val="nil"/>
              <w:right w:val="nil"/>
            </w:tcBorders>
            <w:shd w:val="clear" w:color="auto" w:fill="auto"/>
            <w:hideMark/>
          </w:tcPr>
          <w:p w14:paraId="494B42DF"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"Early Detection of Cancer"/</w:t>
            </w:r>
          </w:p>
        </w:tc>
        <w:tc>
          <w:tcPr>
            <w:tcW w:w="409" w:type="pct"/>
            <w:tcBorders>
              <w:top w:val="nil"/>
              <w:left w:val="nil"/>
              <w:bottom w:val="nil"/>
              <w:right w:val="nil"/>
            </w:tcBorders>
            <w:shd w:val="clear" w:color="auto" w:fill="auto"/>
            <w:hideMark/>
          </w:tcPr>
          <w:p w14:paraId="67513BDA"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19603</w:t>
            </w:r>
          </w:p>
        </w:tc>
      </w:tr>
      <w:tr w:rsidR="007966EA" w:rsidRPr="007966EA" w14:paraId="6FECC891" w14:textId="77777777" w:rsidTr="004D7379">
        <w:trPr>
          <w:trHeight w:val="300"/>
        </w:trPr>
        <w:tc>
          <w:tcPr>
            <w:tcW w:w="262" w:type="pct"/>
            <w:tcBorders>
              <w:top w:val="nil"/>
              <w:left w:val="nil"/>
              <w:bottom w:val="nil"/>
              <w:right w:val="nil"/>
            </w:tcBorders>
            <w:shd w:val="clear" w:color="auto" w:fill="auto"/>
            <w:hideMark/>
          </w:tcPr>
          <w:p w14:paraId="5BAB4C69"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w:t>
            </w:r>
          </w:p>
        </w:tc>
        <w:tc>
          <w:tcPr>
            <w:tcW w:w="4330" w:type="pct"/>
            <w:tcBorders>
              <w:top w:val="nil"/>
              <w:left w:val="nil"/>
              <w:bottom w:val="nil"/>
              <w:right w:val="nil"/>
            </w:tcBorders>
            <w:shd w:val="clear" w:color="auto" w:fill="auto"/>
            <w:hideMark/>
          </w:tcPr>
          <w:p w14:paraId="559F3DBF"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Mass Screening/</w:t>
            </w:r>
          </w:p>
        </w:tc>
        <w:tc>
          <w:tcPr>
            <w:tcW w:w="409" w:type="pct"/>
            <w:tcBorders>
              <w:top w:val="nil"/>
              <w:left w:val="nil"/>
              <w:bottom w:val="nil"/>
              <w:right w:val="nil"/>
            </w:tcBorders>
            <w:shd w:val="clear" w:color="auto" w:fill="auto"/>
            <w:hideMark/>
          </w:tcPr>
          <w:p w14:paraId="5910ADEA"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95514</w:t>
            </w:r>
          </w:p>
        </w:tc>
      </w:tr>
      <w:tr w:rsidR="007966EA" w:rsidRPr="007966EA" w14:paraId="12E7EC00" w14:textId="77777777" w:rsidTr="004D7379">
        <w:trPr>
          <w:trHeight w:val="300"/>
        </w:trPr>
        <w:tc>
          <w:tcPr>
            <w:tcW w:w="262" w:type="pct"/>
            <w:tcBorders>
              <w:top w:val="nil"/>
              <w:left w:val="nil"/>
              <w:bottom w:val="nil"/>
              <w:right w:val="nil"/>
            </w:tcBorders>
            <w:shd w:val="clear" w:color="auto" w:fill="auto"/>
            <w:hideMark/>
          </w:tcPr>
          <w:p w14:paraId="69D7455B"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3</w:t>
            </w:r>
          </w:p>
        </w:tc>
        <w:tc>
          <w:tcPr>
            <w:tcW w:w="4330" w:type="pct"/>
            <w:tcBorders>
              <w:top w:val="nil"/>
              <w:left w:val="nil"/>
              <w:bottom w:val="nil"/>
              <w:right w:val="nil"/>
            </w:tcBorders>
            <w:shd w:val="clear" w:color="auto" w:fill="auto"/>
            <w:hideMark/>
          </w:tcPr>
          <w:p w14:paraId="028C9672"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Mammography/</w:t>
            </w:r>
          </w:p>
        </w:tc>
        <w:tc>
          <w:tcPr>
            <w:tcW w:w="409" w:type="pct"/>
            <w:tcBorders>
              <w:top w:val="nil"/>
              <w:left w:val="nil"/>
              <w:bottom w:val="nil"/>
              <w:right w:val="nil"/>
            </w:tcBorders>
            <w:shd w:val="clear" w:color="auto" w:fill="auto"/>
            <w:hideMark/>
          </w:tcPr>
          <w:p w14:paraId="6674337B"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28139</w:t>
            </w:r>
          </w:p>
        </w:tc>
      </w:tr>
      <w:tr w:rsidR="007966EA" w:rsidRPr="007966EA" w14:paraId="631783A3" w14:textId="77777777" w:rsidTr="004D7379">
        <w:trPr>
          <w:trHeight w:val="300"/>
        </w:trPr>
        <w:tc>
          <w:tcPr>
            <w:tcW w:w="262" w:type="pct"/>
            <w:tcBorders>
              <w:top w:val="nil"/>
              <w:left w:val="nil"/>
              <w:bottom w:val="nil"/>
              <w:right w:val="nil"/>
            </w:tcBorders>
            <w:shd w:val="clear" w:color="auto" w:fill="auto"/>
            <w:hideMark/>
          </w:tcPr>
          <w:p w14:paraId="66557F35"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4</w:t>
            </w:r>
          </w:p>
        </w:tc>
        <w:tc>
          <w:tcPr>
            <w:tcW w:w="4330" w:type="pct"/>
            <w:tcBorders>
              <w:top w:val="nil"/>
              <w:left w:val="nil"/>
              <w:bottom w:val="nil"/>
              <w:right w:val="nil"/>
            </w:tcBorders>
            <w:shd w:val="clear" w:color="auto" w:fill="auto"/>
            <w:hideMark/>
          </w:tcPr>
          <w:p w14:paraId="78FE11D5" w14:textId="77777777" w:rsidR="007966EA" w:rsidRPr="007966EA" w:rsidRDefault="007966EA" w:rsidP="007966EA">
            <w:pPr>
              <w:spacing w:after="0" w:line="240" w:lineRule="auto"/>
              <w:ind w:left="0"/>
              <w:rPr>
                <w:rFonts w:eastAsia="Times New Roman" w:cs="Arial"/>
                <w:color w:val="000000"/>
                <w:lang w:eastAsia="en-GB"/>
              </w:rPr>
            </w:pPr>
            <w:proofErr w:type="spellStart"/>
            <w:r w:rsidRPr="007966EA">
              <w:rPr>
                <w:rFonts w:eastAsia="Times New Roman" w:cs="Arial"/>
                <w:color w:val="000000"/>
                <w:lang w:eastAsia="en-GB"/>
              </w:rPr>
              <w:t>papanicolaou</w:t>
            </w:r>
            <w:proofErr w:type="spellEnd"/>
            <w:r w:rsidRPr="007966EA">
              <w:rPr>
                <w:rFonts w:eastAsia="Times New Roman" w:cs="Arial"/>
                <w:color w:val="000000"/>
                <w:lang w:eastAsia="en-GB"/>
              </w:rPr>
              <w:t xml:space="preserve"> test/ or vaginal smears/</w:t>
            </w:r>
          </w:p>
        </w:tc>
        <w:tc>
          <w:tcPr>
            <w:tcW w:w="409" w:type="pct"/>
            <w:tcBorders>
              <w:top w:val="nil"/>
              <w:left w:val="nil"/>
              <w:bottom w:val="nil"/>
              <w:right w:val="nil"/>
            </w:tcBorders>
            <w:shd w:val="clear" w:color="auto" w:fill="auto"/>
            <w:hideMark/>
          </w:tcPr>
          <w:p w14:paraId="45FF02B4"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22239</w:t>
            </w:r>
          </w:p>
        </w:tc>
      </w:tr>
      <w:tr w:rsidR="007966EA" w:rsidRPr="007966EA" w14:paraId="7CD5A9A2" w14:textId="77777777" w:rsidTr="004D7379">
        <w:trPr>
          <w:trHeight w:val="300"/>
        </w:trPr>
        <w:tc>
          <w:tcPr>
            <w:tcW w:w="262" w:type="pct"/>
            <w:tcBorders>
              <w:top w:val="nil"/>
              <w:left w:val="nil"/>
              <w:bottom w:val="nil"/>
              <w:right w:val="nil"/>
            </w:tcBorders>
            <w:shd w:val="clear" w:color="auto" w:fill="auto"/>
            <w:hideMark/>
          </w:tcPr>
          <w:p w14:paraId="1821F2A9"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5</w:t>
            </w:r>
          </w:p>
        </w:tc>
        <w:tc>
          <w:tcPr>
            <w:tcW w:w="4330" w:type="pct"/>
            <w:tcBorders>
              <w:top w:val="nil"/>
              <w:left w:val="nil"/>
              <w:bottom w:val="nil"/>
              <w:right w:val="nil"/>
            </w:tcBorders>
            <w:shd w:val="clear" w:color="auto" w:fill="auto"/>
            <w:hideMark/>
          </w:tcPr>
          <w:p w14:paraId="69670D31"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w:t>
            </w:r>
            <w:proofErr w:type="spellStart"/>
            <w:r w:rsidRPr="007966EA">
              <w:rPr>
                <w:rFonts w:eastAsia="Times New Roman" w:cs="Arial"/>
                <w:color w:val="000000"/>
                <w:lang w:eastAsia="en-GB"/>
              </w:rPr>
              <w:t>nhs</w:t>
            </w:r>
            <w:proofErr w:type="spellEnd"/>
            <w:r w:rsidRPr="007966EA">
              <w:rPr>
                <w:rFonts w:eastAsia="Times New Roman" w:cs="Arial"/>
                <w:color w:val="000000"/>
                <w:lang w:eastAsia="en-GB"/>
              </w:rPr>
              <w:t xml:space="preserve"> or national) adj5 screening programme*).</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3171FBCD"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1387</w:t>
            </w:r>
          </w:p>
        </w:tc>
      </w:tr>
      <w:tr w:rsidR="007966EA" w:rsidRPr="007966EA" w14:paraId="0BA14C31" w14:textId="77777777" w:rsidTr="004D7379">
        <w:trPr>
          <w:trHeight w:val="300"/>
        </w:trPr>
        <w:tc>
          <w:tcPr>
            <w:tcW w:w="262" w:type="pct"/>
            <w:tcBorders>
              <w:top w:val="nil"/>
              <w:left w:val="nil"/>
              <w:bottom w:val="nil"/>
              <w:right w:val="nil"/>
            </w:tcBorders>
            <w:shd w:val="clear" w:color="auto" w:fill="auto"/>
            <w:hideMark/>
          </w:tcPr>
          <w:p w14:paraId="2BD9949A"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6</w:t>
            </w:r>
          </w:p>
        </w:tc>
        <w:tc>
          <w:tcPr>
            <w:tcW w:w="4330" w:type="pct"/>
            <w:tcBorders>
              <w:top w:val="nil"/>
              <w:left w:val="nil"/>
              <w:bottom w:val="nil"/>
              <w:right w:val="nil"/>
            </w:tcBorders>
            <w:shd w:val="clear" w:color="auto" w:fill="auto"/>
            <w:hideMark/>
          </w:tcPr>
          <w:p w14:paraId="5526AF63"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((population or mass) adj3 screening).</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482341D4"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14458</w:t>
            </w:r>
          </w:p>
        </w:tc>
      </w:tr>
      <w:tr w:rsidR="007966EA" w:rsidRPr="007966EA" w14:paraId="13E2AFEF" w14:textId="77777777" w:rsidTr="004D7379">
        <w:trPr>
          <w:trHeight w:val="300"/>
        </w:trPr>
        <w:tc>
          <w:tcPr>
            <w:tcW w:w="262" w:type="pct"/>
            <w:tcBorders>
              <w:top w:val="nil"/>
              <w:left w:val="nil"/>
              <w:bottom w:val="nil"/>
              <w:right w:val="nil"/>
            </w:tcBorders>
            <w:shd w:val="clear" w:color="auto" w:fill="auto"/>
            <w:hideMark/>
          </w:tcPr>
          <w:p w14:paraId="45F4B60A"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7</w:t>
            </w:r>
          </w:p>
        </w:tc>
        <w:tc>
          <w:tcPr>
            <w:tcW w:w="4330" w:type="pct"/>
            <w:tcBorders>
              <w:top w:val="nil"/>
              <w:left w:val="nil"/>
              <w:bottom w:val="nil"/>
              <w:right w:val="nil"/>
            </w:tcBorders>
            <w:shd w:val="clear" w:color="auto" w:fill="auto"/>
            <w:hideMark/>
          </w:tcPr>
          <w:p w14:paraId="57F866FD"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 xml:space="preserve">((bowel or colon* or colorectal or </w:t>
            </w:r>
            <w:proofErr w:type="spellStart"/>
            <w:r w:rsidRPr="007966EA">
              <w:rPr>
                <w:rFonts w:eastAsia="Times New Roman" w:cs="Arial"/>
                <w:color w:val="000000"/>
                <w:lang w:eastAsia="en-GB"/>
              </w:rPr>
              <w:t>colo</w:t>
            </w:r>
            <w:proofErr w:type="spellEnd"/>
            <w:r w:rsidRPr="007966EA">
              <w:rPr>
                <w:rFonts w:eastAsia="Times New Roman" w:cs="Arial"/>
                <w:color w:val="000000"/>
                <w:lang w:eastAsia="en-GB"/>
              </w:rPr>
              <w:t>-rectal or breast or cervical or cervix) adj5 screening).</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6F93CB14"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34621</w:t>
            </w:r>
          </w:p>
        </w:tc>
      </w:tr>
      <w:tr w:rsidR="007966EA" w:rsidRPr="007966EA" w14:paraId="5F7D3148" w14:textId="77777777" w:rsidTr="004D7379">
        <w:trPr>
          <w:trHeight w:val="300"/>
        </w:trPr>
        <w:tc>
          <w:tcPr>
            <w:tcW w:w="262" w:type="pct"/>
            <w:tcBorders>
              <w:top w:val="nil"/>
              <w:left w:val="nil"/>
              <w:bottom w:val="nil"/>
              <w:right w:val="nil"/>
            </w:tcBorders>
            <w:shd w:val="clear" w:color="auto" w:fill="auto"/>
            <w:hideMark/>
          </w:tcPr>
          <w:p w14:paraId="7A842C6D"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8</w:t>
            </w:r>
          </w:p>
        </w:tc>
        <w:tc>
          <w:tcPr>
            <w:tcW w:w="4330" w:type="pct"/>
            <w:tcBorders>
              <w:top w:val="nil"/>
              <w:left w:val="nil"/>
              <w:bottom w:val="nil"/>
              <w:right w:val="nil"/>
            </w:tcBorders>
            <w:shd w:val="clear" w:color="auto" w:fill="auto"/>
            <w:hideMark/>
          </w:tcPr>
          <w:p w14:paraId="3BA9522D"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(cancer adj5 screening).</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69C2567F"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42815</w:t>
            </w:r>
          </w:p>
        </w:tc>
      </w:tr>
      <w:tr w:rsidR="007966EA" w:rsidRPr="007966EA" w14:paraId="54BB561D" w14:textId="77777777" w:rsidTr="004D7379">
        <w:trPr>
          <w:trHeight w:val="300"/>
        </w:trPr>
        <w:tc>
          <w:tcPr>
            <w:tcW w:w="262" w:type="pct"/>
            <w:tcBorders>
              <w:top w:val="nil"/>
              <w:left w:val="nil"/>
              <w:bottom w:val="nil"/>
              <w:right w:val="nil"/>
            </w:tcBorders>
            <w:shd w:val="clear" w:color="auto" w:fill="auto"/>
            <w:hideMark/>
          </w:tcPr>
          <w:p w14:paraId="60D88D9E"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9</w:t>
            </w:r>
          </w:p>
        </w:tc>
        <w:tc>
          <w:tcPr>
            <w:tcW w:w="4330" w:type="pct"/>
            <w:tcBorders>
              <w:top w:val="nil"/>
              <w:left w:val="nil"/>
              <w:bottom w:val="nil"/>
              <w:right w:val="nil"/>
            </w:tcBorders>
            <w:shd w:val="clear" w:color="auto" w:fill="auto"/>
            <w:hideMark/>
          </w:tcPr>
          <w:p w14:paraId="6EBDC6E7"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w:t>
            </w:r>
            <w:proofErr w:type="spellStart"/>
            <w:r w:rsidRPr="007966EA">
              <w:rPr>
                <w:rFonts w:eastAsia="Times New Roman" w:cs="Arial"/>
                <w:color w:val="000000"/>
                <w:lang w:eastAsia="en-GB"/>
              </w:rPr>
              <w:t>f?ecal</w:t>
            </w:r>
            <w:proofErr w:type="spellEnd"/>
            <w:r w:rsidRPr="007966EA">
              <w:rPr>
                <w:rFonts w:eastAsia="Times New Roman" w:cs="Arial"/>
                <w:color w:val="000000"/>
                <w:lang w:eastAsia="en-GB"/>
              </w:rPr>
              <w:t xml:space="preserve"> occult blood test* or </w:t>
            </w:r>
            <w:proofErr w:type="spellStart"/>
            <w:r w:rsidRPr="007966EA">
              <w:rPr>
                <w:rFonts w:eastAsia="Times New Roman" w:cs="Arial"/>
                <w:color w:val="000000"/>
                <w:lang w:eastAsia="en-GB"/>
              </w:rPr>
              <w:t>f?ecal</w:t>
            </w:r>
            <w:proofErr w:type="spellEnd"/>
            <w:r w:rsidRPr="007966EA">
              <w:rPr>
                <w:rFonts w:eastAsia="Times New Roman" w:cs="Arial"/>
                <w:color w:val="000000"/>
                <w:lang w:eastAsia="en-GB"/>
              </w:rPr>
              <w:t xml:space="preserve"> immunochemical test* or </w:t>
            </w:r>
            <w:proofErr w:type="spellStart"/>
            <w:r w:rsidRPr="007966EA">
              <w:rPr>
                <w:rFonts w:eastAsia="Times New Roman" w:cs="Arial"/>
                <w:color w:val="000000"/>
                <w:lang w:eastAsia="en-GB"/>
              </w:rPr>
              <w:t>f?ecal</w:t>
            </w:r>
            <w:proofErr w:type="spellEnd"/>
            <w:r w:rsidRPr="007966EA">
              <w:rPr>
                <w:rFonts w:eastAsia="Times New Roman" w:cs="Arial"/>
                <w:color w:val="000000"/>
                <w:lang w:eastAsia="en-GB"/>
              </w:rPr>
              <w:t xml:space="preserve"> immuno-chemical test*).</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01848A53"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3765</w:t>
            </w:r>
          </w:p>
        </w:tc>
      </w:tr>
      <w:tr w:rsidR="007966EA" w:rsidRPr="007966EA" w14:paraId="5D2A4CAA" w14:textId="77777777" w:rsidTr="004D7379">
        <w:trPr>
          <w:trHeight w:val="300"/>
        </w:trPr>
        <w:tc>
          <w:tcPr>
            <w:tcW w:w="262" w:type="pct"/>
            <w:tcBorders>
              <w:top w:val="nil"/>
              <w:left w:val="nil"/>
              <w:bottom w:val="nil"/>
              <w:right w:val="nil"/>
            </w:tcBorders>
            <w:shd w:val="clear" w:color="auto" w:fill="auto"/>
            <w:hideMark/>
          </w:tcPr>
          <w:p w14:paraId="31E366B6"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10</w:t>
            </w:r>
          </w:p>
        </w:tc>
        <w:tc>
          <w:tcPr>
            <w:tcW w:w="4330" w:type="pct"/>
            <w:tcBorders>
              <w:top w:val="nil"/>
              <w:left w:val="nil"/>
              <w:bottom w:val="nil"/>
              <w:right w:val="nil"/>
            </w:tcBorders>
            <w:shd w:val="clear" w:color="auto" w:fill="auto"/>
            <w:hideMark/>
          </w:tcPr>
          <w:p w14:paraId="7BE820B1"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w:t>
            </w:r>
            <w:proofErr w:type="spellStart"/>
            <w:r w:rsidRPr="007966EA">
              <w:rPr>
                <w:rFonts w:eastAsia="Times New Roman" w:cs="Arial"/>
                <w:color w:val="000000"/>
                <w:lang w:eastAsia="en-GB"/>
              </w:rPr>
              <w:t>sigmoidoscop</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colonoscop</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flexisig</w:t>
            </w:r>
            <w:proofErr w:type="spellEnd"/>
            <w:r w:rsidRPr="007966EA">
              <w:rPr>
                <w:rFonts w:eastAsia="Times New Roman" w:cs="Arial"/>
                <w:color w:val="000000"/>
                <w:lang w:eastAsia="en-GB"/>
              </w:rPr>
              <w:t xml:space="preserve">* or bowel </w:t>
            </w:r>
            <w:proofErr w:type="spellStart"/>
            <w:r w:rsidRPr="007966EA">
              <w:rPr>
                <w:rFonts w:eastAsia="Times New Roman" w:cs="Arial"/>
                <w:color w:val="000000"/>
                <w:lang w:eastAsia="en-GB"/>
              </w:rPr>
              <w:t>scop</w:t>
            </w:r>
            <w:proofErr w:type="spellEnd"/>
            <w:r w:rsidRPr="007966EA">
              <w:rPr>
                <w:rFonts w:eastAsia="Times New Roman" w:cs="Arial"/>
                <w:color w:val="000000"/>
                <w:lang w:eastAsia="en-GB"/>
              </w:rPr>
              <w:t>*) and screening).</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133B1892"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7214</w:t>
            </w:r>
          </w:p>
        </w:tc>
      </w:tr>
      <w:tr w:rsidR="007966EA" w:rsidRPr="007966EA" w14:paraId="74679133" w14:textId="77777777" w:rsidTr="004D7379">
        <w:trPr>
          <w:trHeight w:val="300"/>
        </w:trPr>
        <w:tc>
          <w:tcPr>
            <w:tcW w:w="262" w:type="pct"/>
            <w:tcBorders>
              <w:top w:val="nil"/>
              <w:left w:val="nil"/>
              <w:bottom w:val="nil"/>
              <w:right w:val="nil"/>
            </w:tcBorders>
            <w:shd w:val="clear" w:color="auto" w:fill="auto"/>
            <w:hideMark/>
          </w:tcPr>
          <w:p w14:paraId="3ACBF55E"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11</w:t>
            </w:r>
          </w:p>
        </w:tc>
        <w:tc>
          <w:tcPr>
            <w:tcW w:w="4330" w:type="pct"/>
            <w:tcBorders>
              <w:top w:val="nil"/>
              <w:left w:val="nil"/>
              <w:bottom w:val="nil"/>
              <w:right w:val="nil"/>
            </w:tcBorders>
            <w:shd w:val="clear" w:color="auto" w:fill="auto"/>
            <w:hideMark/>
          </w:tcPr>
          <w:p w14:paraId="3D90E84C" w14:textId="77777777" w:rsidR="007966EA" w:rsidRPr="007966EA" w:rsidRDefault="007966EA" w:rsidP="007966EA">
            <w:pPr>
              <w:spacing w:after="0" w:line="240" w:lineRule="auto"/>
              <w:ind w:left="0"/>
              <w:rPr>
                <w:rFonts w:eastAsia="Times New Roman" w:cs="Arial"/>
                <w:color w:val="000000"/>
                <w:lang w:eastAsia="en-GB"/>
              </w:rPr>
            </w:pPr>
            <w:proofErr w:type="spellStart"/>
            <w:r w:rsidRPr="007966EA">
              <w:rPr>
                <w:rFonts w:eastAsia="Times New Roman" w:cs="Arial"/>
                <w:color w:val="000000"/>
                <w:lang w:eastAsia="en-GB"/>
              </w:rPr>
              <w:t>mammogra</w:t>
            </w:r>
            <w:proofErr w:type="spellEnd"/>
            <w:r w:rsidRPr="007966EA">
              <w:rPr>
                <w:rFonts w:eastAsia="Times New Roman" w:cs="Arial"/>
                <w:color w:val="000000"/>
                <w:lang w:eastAsia="en-GB"/>
              </w:rPr>
              <w:t>*.</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7B2C7A95"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30087</w:t>
            </w:r>
          </w:p>
        </w:tc>
      </w:tr>
      <w:tr w:rsidR="007966EA" w:rsidRPr="007966EA" w14:paraId="6E64C920" w14:textId="77777777" w:rsidTr="004D7379">
        <w:trPr>
          <w:trHeight w:val="300"/>
        </w:trPr>
        <w:tc>
          <w:tcPr>
            <w:tcW w:w="262" w:type="pct"/>
            <w:tcBorders>
              <w:top w:val="nil"/>
              <w:left w:val="nil"/>
              <w:bottom w:val="nil"/>
              <w:right w:val="nil"/>
            </w:tcBorders>
            <w:shd w:val="clear" w:color="auto" w:fill="auto"/>
            <w:hideMark/>
          </w:tcPr>
          <w:p w14:paraId="443A4118"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12</w:t>
            </w:r>
          </w:p>
        </w:tc>
        <w:tc>
          <w:tcPr>
            <w:tcW w:w="4330" w:type="pct"/>
            <w:tcBorders>
              <w:top w:val="nil"/>
              <w:left w:val="nil"/>
              <w:bottom w:val="nil"/>
              <w:right w:val="nil"/>
            </w:tcBorders>
            <w:shd w:val="clear" w:color="auto" w:fill="auto"/>
            <w:hideMark/>
          </w:tcPr>
          <w:p w14:paraId="09E02165"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 xml:space="preserve">((chest adj2 (x-ray* or </w:t>
            </w:r>
            <w:proofErr w:type="spellStart"/>
            <w:r w:rsidRPr="007966EA">
              <w:rPr>
                <w:rFonts w:eastAsia="Times New Roman" w:cs="Arial"/>
                <w:color w:val="000000"/>
                <w:lang w:eastAsia="en-GB"/>
              </w:rPr>
              <w:t>xray</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imag</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radiogra</w:t>
            </w:r>
            <w:proofErr w:type="spellEnd"/>
            <w:r w:rsidRPr="007966EA">
              <w:rPr>
                <w:rFonts w:eastAsia="Times New Roman" w:cs="Arial"/>
                <w:color w:val="000000"/>
                <w:lang w:eastAsia="en-GB"/>
              </w:rPr>
              <w:t>*)) and screening).</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766DD3D7"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2421</w:t>
            </w:r>
          </w:p>
        </w:tc>
      </w:tr>
      <w:tr w:rsidR="007966EA" w:rsidRPr="007966EA" w14:paraId="17811C11" w14:textId="77777777" w:rsidTr="004D7379">
        <w:trPr>
          <w:trHeight w:val="300"/>
        </w:trPr>
        <w:tc>
          <w:tcPr>
            <w:tcW w:w="262" w:type="pct"/>
            <w:tcBorders>
              <w:top w:val="nil"/>
              <w:left w:val="nil"/>
              <w:bottom w:val="nil"/>
              <w:right w:val="nil"/>
            </w:tcBorders>
            <w:shd w:val="clear" w:color="auto" w:fill="auto"/>
            <w:hideMark/>
          </w:tcPr>
          <w:p w14:paraId="2B84D1BA"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13</w:t>
            </w:r>
          </w:p>
        </w:tc>
        <w:tc>
          <w:tcPr>
            <w:tcW w:w="4330" w:type="pct"/>
            <w:tcBorders>
              <w:top w:val="nil"/>
              <w:left w:val="nil"/>
              <w:bottom w:val="nil"/>
              <w:right w:val="nil"/>
            </w:tcBorders>
            <w:shd w:val="clear" w:color="auto" w:fill="auto"/>
            <w:hideMark/>
          </w:tcPr>
          <w:p w14:paraId="216EA536"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 xml:space="preserve">((vagina* or </w:t>
            </w:r>
            <w:proofErr w:type="spellStart"/>
            <w:r w:rsidRPr="007966EA">
              <w:rPr>
                <w:rFonts w:eastAsia="Times New Roman" w:cs="Arial"/>
                <w:color w:val="000000"/>
                <w:lang w:eastAsia="en-GB"/>
              </w:rPr>
              <w:t>cervi</w:t>
            </w:r>
            <w:proofErr w:type="spellEnd"/>
            <w:r w:rsidRPr="007966EA">
              <w:rPr>
                <w:rFonts w:eastAsia="Times New Roman" w:cs="Arial"/>
                <w:color w:val="000000"/>
                <w:lang w:eastAsia="en-GB"/>
              </w:rPr>
              <w:t>* or pap*) adj2 smear*).</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2CC4DDE3"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13215</w:t>
            </w:r>
          </w:p>
        </w:tc>
      </w:tr>
      <w:tr w:rsidR="007966EA" w:rsidRPr="007966EA" w14:paraId="46179607" w14:textId="77777777" w:rsidTr="004D7379">
        <w:trPr>
          <w:trHeight w:val="300"/>
        </w:trPr>
        <w:tc>
          <w:tcPr>
            <w:tcW w:w="262" w:type="pct"/>
            <w:tcBorders>
              <w:top w:val="nil"/>
              <w:left w:val="nil"/>
              <w:bottom w:val="nil"/>
              <w:right w:val="nil"/>
            </w:tcBorders>
            <w:shd w:val="clear" w:color="auto" w:fill="auto"/>
            <w:hideMark/>
          </w:tcPr>
          <w:p w14:paraId="4F1E8068"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14</w:t>
            </w:r>
          </w:p>
        </w:tc>
        <w:tc>
          <w:tcPr>
            <w:tcW w:w="4330" w:type="pct"/>
            <w:tcBorders>
              <w:top w:val="nil"/>
              <w:left w:val="nil"/>
              <w:bottom w:val="nil"/>
              <w:right w:val="nil"/>
            </w:tcBorders>
            <w:shd w:val="clear" w:color="auto" w:fill="auto"/>
            <w:hideMark/>
          </w:tcPr>
          <w:p w14:paraId="6030F384"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 xml:space="preserve">((pap or </w:t>
            </w:r>
            <w:proofErr w:type="spellStart"/>
            <w:r w:rsidRPr="007966EA">
              <w:rPr>
                <w:rFonts w:eastAsia="Times New Roman" w:cs="Arial"/>
                <w:color w:val="000000"/>
                <w:lang w:eastAsia="en-GB"/>
              </w:rPr>
              <w:t>papanicolaou</w:t>
            </w:r>
            <w:proofErr w:type="spellEnd"/>
            <w:r w:rsidRPr="007966EA">
              <w:rPr>
                <w:rFonts w:eastAsia="Times New Roman" w:cs="Arial"/>
                <w:color w:val="000000"/>
                <w:lang w:eastAsia="en-GB"/>
              </w:rPr>
              <w:t xml:space="preserve"> or smear) adj2 (test* or screen*)).</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50FAF1B5"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6152</w:t>
            </w:r>
          </w:p>
        </w:tc>
      </w:tr>
      <w:tr w:rsidR="007966EA" w:rsidRPr="007966EA" w14:paraId="051DA6CF" w14:textId="77777777" w:rsidTr="004D7379">
        <w:trPr>
          <w:trHeight w:val="600"/>
        </w:trPr>
        <w:tc>
          <w:tcPr>
            <w:tcW w:w="262" w:type="pct"/>
            <w:tcBorders>
              <w:top w:val="nil"/>
              <w:left w:val="nil"/>
              <w:bottom w:val="nil"/>
              <w:right w:val="nil"/>
            </w:tcBorders>
            <w:shd w:val="clear" w:color="auto" w:fill="auto"/>
            <w:hideMark/>
          </w:tcPr>
          <w:p w14:paraId="11E36C41"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15</w:t>
            </w:r>
          </w:p>
        </w:tc>
        <w:tc>
          <w:tcPr>
            <w:tcW w:w="4330" w:type="pct"/>
            <w:tcBorders>
              <w:top w:val="nil"/>
              <w:left w:val="nil"/>
              <w:bottom w:val="nil"/>
              <w:right w:val="nil"/>
            </w:tcBorders>
            <w:shd w:val="clear" w:color="auto" w:fill="auto"/>
            <w:hideMark/>
          </w:tcPr>
          <w:p w14:paraId="5CBCA7B1"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 xml:space="preserve">(("carcinoma in situ" or cervical intraepithelial </w:t>
            </w:r>
            <w:proofErr w:type="spellStart"/>
            <w:r w:rsidRPr="007966EA">
              <w:rPr>
                <w:rFonts w:eastAsia="Times New Roman" w:cs="Arial"/>
                <w:color w:val="000000"/>
                <w:lang w:eastAsia="en-GB"/>
              </w:rPr>
              <w:t>neoplas</w:t>
            </w:r>
            <w:proofErr w:type="spellEnd"/>
            <w:r w:rsidRPr="007966EA">
              <w:rPr>
                <w:rFonts w:eastAsia="Times New Roman" w:cs="Arial"/>
                <w:color w:val="000000"/>
                <w:lang w:eastAsia="en-GB"/>
              </w:rPr>
              <w:t xml:space="preserve">* or cervical intra-epithelial </w:t>
            </w:r>
            <w:proofErr w:type="spellStart"/>
            <w:r w:rsidRPr="007966EA">
              <w:rPr>
                <w:rFonts w:eastAsia="Times New Roman" w:cs="Arial"/>
                <w:color w:val="000000"/>
                <w:lang w:eastAsia="en-GB"/>
              </w:rPr>
              <w:t>neoplas</w:t>
            </w:r>
            <w:proofErr w:type="spellEnd"/>
            <w:r w:rsidRPr="007966EA">
              <w:rPr>
                <w:rFonts w:eastAsia="Times New Roman" w:cs="Arial"/>
                <w:color w:val="000000"/>
                <w:lang w:eastAsia="en-GB"/>
              </w:rPr>
              <w:t xml:space="preserve">* or cin2 or cin3 or cervical </w:t>
            </w:r>
            <w:proofErr w:type="spellStart"/>
            <w:r w:rsidRPr="007966EA">
              <w:rPr>
                <w:rFonts w:eastAsia="Times New Roman" w:cs="Arial"/>
                <w:color w:val="000000"/>
                <w:lang w:eastAsia="en-GB"/>
              </w:rPr>
              <w:t>dyskaryosis</w:t>
            </w:r>
            <w:proofErr w:type="spellEnd"/>
            <w:r w:rsidRPr="007966EA">
              <w:rPr>
                <w:rFonts w:eastAsia="Times New Roman" w:cs="Arial"/>
                <w:color w:val="000000"/>
                <w:lang w:eastAsia="en-GB"/>
              </w:rPr>
              <w:t xml:space="preserve"> or cervical </w:t>
            </w:r>
            <w:proofErr w:type="spellStart"/>
            <w:r w:rsidRPr="007966EA">
              <w:rPr>
                <w:rFonts w:eastAsia="Times New Roman" w:cs="Arial"/>
                <w:color w:val="000000"/>
                <w:lang w:eastAsia="en-GB"/>
              </w:rPr>
              <w:t>dyplasia</w:t>
            </w:r>
            <w:proofErr w:type="spellEnd"/>
            <w:r w:rsidRPr="007966EA">
              <w:rPr>
                <w:rFonts w:eastAsia="Times New Roman" w:cs="Arial"/>
                <w:color w:val="000000"/>
                <w:lang w:eastAsia="en-GB"/>
              </w:rPr>
              <w:t>*) adj5 screening*).</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4C7A2657"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296</w:t>
            </w:r>
          </w:p>
        </w:tc>
      </w:tr>
      <w:tr w:rsidR="007966EA" w:rsidRPr="007966EA" w14:paraId="29FF945F" w14:textId="77777777" w:rsidTr="004D7379">
        <w:trPr>
          <w:trHeight w:val="300"/>
        </w:trPr>
        <w:tc>
          <w:tcPr>
            <w:tcW w:w="262" w:type="pct"/>
            <w:tcBorders>
              <w:top w:val="nil"/>
              <w:left w:val="nil"/>
              <w:bottom w:val="nil"/>
              <w:right w:val="nil"/>
            </w:tcBorders>
            <w:shd w:val="clear" w:color="auto" w:fill="auto"/>
            <w:hideMark/>
          </w:tcPr>
          <w:p w14:paraId="5D950673"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16</w:t>
            </w:r>
          </w:p>
        </w:tc>
        <w:tc>
          <w:tcPr>
            <w:tcW w:w="4330" w:type="pct"/>
            <w:tcBorders>
              <w:top w:val="nil"/>
              <w:left w:val="nil"/>
              <w:bottom w:val="nil"/>
              <w:right w:val="nil"/>
            </w:tcBorders>
            <w:shd w:val="clear" w:color="auto" w:fill="auto"/>
            <w:hideMark/>
          </w:tcPr>
          <w:p w14:paraId="39254CE9" w14:textId="77777777" w:rsidR="007966EA" w:rsidRPr="007966EA" w:rsidRDefault="007966EA" w:rsidP="007966EA">
            <w:pPr>
              <w:spacing w:after="0" w:line="240" w:lineRule="auto"/>
              <w:ind w:left="0"/>
              <w:rPr>
                <w:rFonts w:eastAsia="Times New Roman" w:cs="Arial"/>
                <w:color w:val="000000"/>
                <w:lang w:eastAsia="en-GB"/>
              </w:rPr>
            </w:pPr>
            <w:proofErr w:type="spellStart"/>
            <w:proofErr w:type="gramStart"/>
            <w:r w:rsidRPr="007966EA">
              <w:rPr>
                <w:rFonts w:eastAsia="Times New Roman" w:cs="Arial"/>
                <w:color w:val="000000"/>
                <w:lang w:eastAsia="en-GB"/>
              </w:rPr>
              <w:t>exp</w:t>
            </w:r>
            <w:proofErr w:type="spellEnd"/>
            <w:proofErr w:type="gramEnd"/>
            <w:r w:rsidRPr="007966EA">
              <w:rPr>
                <w:rFonts w:eastAsia="Times New Roman" w:cs="Arial"/>
                <w:color w:val="000000"/>
                <w:lang w:eastAsia="en-GB"/>
              </w:rPr>
              <w:t xml:space="preserve"> Congenital Abnormalities/ and screening.mp.</w:t>
            </w:r>
          </w:p>
        </w:tc>
        <w:tc>
          <w:tcPr>
            <w:tcW w:w="409" w:type="pct"/>
            <w:tcBorders>
              <w:top w:val="nil"/>
              <w:left w:val="nil"/>
              <w:bottom w:val="nil"/>
              <w:right w:val="nil"/>
            </w:tcBorders>
            <w:shd w:val="clear" w:color="auto" w:fill="auto"/>
            <w:hideMark/>
          </w:tcPr>
          <w:p w14:paraId="67044608"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16117</w:t>
            </w:r>
          </w:p>
        </w:tc>
      </w:tr>
      <w:tr w:rsidR="007966EA" w:rsidRPr="007966EA" w14:paraId="2E8A15D4" w14:textId="77777777" w:rsidTr="004D7379">
        <w:trPr>
          <w:trHeight w:val="300"/>
        </w:trPr>
        <w:tc>
          <w:tcPr>
            <w:tcW w:w="262" w:type="pct"/>
            <w:tcBorders>
              <w:top w:val="nil"/>
              <w:left w:val="nil"/>
              <w:bottom w:val="nil"/>
              <w:right w:val="nil"/>
            </w:tcBorders>
            <w:shd w:val="clear" w:color="auto" w:fill="auto"/>
            <w:hideMark/>
          </w:tcPr>
          <w:p w14:paraId="4CEBD6D4"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17</w:t>
            </w:r>
          </w:p>
        </w:tc>
        <w:tc>
          <w:tcPr>
            <w:tcW w:w="4330" w:type="pct"/>
            <w:tcBorders>
              <w:top w:val="nil"/>
              <w:left w:val="nil"/>
              <w:bottom w:val="nil"/>
              <w:right w:val="nil"/>
            </w:tcBorders>
            <w:shd w:val="clear" w:color="auto" w:fill="auto"/>
            <w:hideMark/>
          </w:tcPr>
          <w:p w14:paraId="0E9D6673" w14:textId="77777777" w:rsidR="007966EA" w:rsidRPr="007966EA" w:rsidRDefault="007966EA" w:rsidP="007966EA">
            <w:pPr>
              <w:spacing w:after="0" w:line="240" w:lineRule="auto"/>
              <w:ind w:left="0"/>
              <w:rPr>
                <w:rFonts w:eastAsia="Times New Roman" w:cs="Arial"/>
                <w:color w:val="000000"/>
                <w:lang w:eastAsia="en-GB"/>
              </w:rPr>
            </w:pPr>
            <w:proofErr w:type="spellStart"/>
            <w:r w:rsidRPr="007966EA">
              <w:rPr>
                <w:rFonts w:eastAsia="Times New Roman" w:cs="Arial"/>
                <w:color w:val="000000"/>
                <w:lang w:eastAsia="en-GB"/>
              </w:rPr>
              <w:t>exp</w:t>
            </w:r>
            <w:proofErr w:type="spellEnd"/>
            <w:r w:rsidRPr="007966EA">
              <w:rPr>
                <w:rFonts w:eastAsia="Times New Roman" w:cs="Arial"/>
                <w:color w:val="000000"/>
                <w:lang w:eastAsia="en-GB"/>
              </w:rPr>
              <w:t xml:space="preserve"> Prenatal Diagnosis/</w:t>
            </w:r>
          </w:p>
        </w:tc>
        <w:tc>
          <w:tcPr>
            <w:tcW w:w="409" w:type="pct"/>
            <w:tcBorders>
              <w:top w:val="nil"/>
              <w:left w:val="nil"/>
              <w:bottom w:val="nil"/>
              <w:right w:val="nil"/>
            </w:tcBorders>
            <w:shd w:val="clear" w:color="auto" w:fill="auto"/>
            <w:hideMark/>
          </w:tcPr>
          <w:p w14:paraId="476FFEAD"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69954</w:t>
            </w:r>
          </w:p>
        </w:tc>
      </w:tr>
      <w:tr w:rsidR="007966EA" w:rsidRPr="007966EA" w14:paraId="40CA3468" w14:textId="77777777" w:rsidTr="004D7379">
        <w:trPr>
          <w:trHeight w:val="300"/>
        </w:trPr>
        <w:tc>
          <w:tcPr>
            <w:tcW w:w="262" w:type="pct"/>
            <w:tcBorders>
              <w:top w:val="nil"/>
              <w:left w:val="nil"/>
              <w:bottom w:val="nil"/>
              <w:right w:val="nil"/>
            </w:tcBorders>
            <w:shd w:val="clear" w:color="auto" w:fill="auto"/>
            <w:hideMark/>
          </w:tcPr>
          <w:p w14:paraId="02743DD6"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18</w:t>
            </w:r>
          </w:p>
        </w:tc>
        <w:tc>
          <w:tcPr>
            <w:tcW w:w="4330" w:type="pct"/>
            <w:tcBorders>
              <w:top w:val="nil"/>
              <w:left w:val="nil"/>
              <w:bottom w:val="nil"/>
              <w:right w:val="nil"/>
            </w:tcBorders>
            <w:shd w:val="clear" w:color="auto" w:fill="auto"/>
            <w:hideMark/>
          </w:tcPr>
          <w:p w14:paraId="4074E9B9"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Neonatal Screening/</w:t>
            </w:r>
          </w:p>
        </w:tc>
        <w:tc>
          <w:tcPr>
            <w:tcW w:w="409" w:type="pct"/>
            <w:tcBorders>
              <w:top w:val="nil"/>
              <w:left w:val="nil"/>
              <w:bottom w:val="nil"/>
              <w:right w:val="nil"/>
            </w:tcBorders>
            <w:shd w:val="clear" w:color="auto" w:fill="auto"/>
            <w:hideMark/>
          </w:tcPr>
          <w:p w14:paraId="603733C7"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9245</w:t>
            </w:r>
          </w:p>
        </w:tc>
      </w:tr>
      <w:tr w:rsidR="007966EA" w:rsidRPr="007966EA" w14:paraId="75E908BA" w14:textId="77777777" w:rsidTr="004D7379">
        <w:trPr>
          <w:trHeight w:val="600"/>
        </w:trPr>
        <w:tc>
          <w:tcPr>
            <w:tcW w:w="262" w:type="pct"/>
            <w:tcBorders>
              <w:top w:val="nil"/>
              <w:left w:val="nil"/>
              <w:bottom w:val="nil"/>
              <w:right w:val="nil"/>
            </w:tcBorders>
            <w:shd w:val="clear" w:color="auto" w:fill="auto"/>
            <w:hideMark/>
          </w:tcPr>
          <w:p w14:paraId="28494ED4"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19</w:t>
            </w:r>
          </w:p>
        </w:tc>
        <w:tc>
          <w:tcPr>
            <w:tcW w:w="4330" w:type="pct"/>
            <w:tcBorders>
              <w:top w:val="nil"/>
              <w:left w:val="nil"/>
              <w:bottom w:val="nil"/>
              <w:right w:val="nil"/>
            </w:tcBorders>
            <w:shd w:val="clear" w:color="auto" w:fill="auto"/>
            <w:hideMark/>
          </w:tcPr>
          <w:p w14:paraId="1F61D4B6"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w:t>
            </w:r>
            <w:proofErr w:type="spellStart"/>
            <w:r w:rsidRPr="007966EA">
              <w:rPr>
                <w:rFonts w:eastAsia="Times New Roman" w:cs="Arial"/>
                <w:color w:val="000000"/>
                <w:lang w:eastAsia="en-GB"/>
              </w:rPr>
              <w:t>neonat</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newborn</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pregnan</w:t>
            </w:r>
            <w:proofErr w:type="spellEnd"/>
            <w:r w:rsidRPr="007966EA">
              <w:rPr>
                <w:rFonts w:eastAsia="Times New Roman" w:cs="Arial"/>
                <w:color w:val="000000"/>
                <w:lang w:eastAsia="en-GB"/>
              </w:rPr>
              <w:t xml:space="preserve">* or prenatal or antenatal or pre-natal or ante-natal or </w:t>
            </w:r>
            <w:proofErr w:type="spellStart"/>
            <w:r w:rsidRPr="007966EA">
              <w:rPr>
                <w:rFonts w:eastAsia="Times New Roman" w:cs="Arial"/>
                <w:color w:val="000000"/>
                <w:lang w:eastAsia="en-GB"/>
              </w:rPr>
              <w:t>fetal</w:t>
            </w:r>
            <w:proofErr w:type="spellEnd"/>
            <w:r w:rsidRPr="007966EA">
              <w:rPr>
                <w:rFonts w:eastAsia="Times New Roman" w:cs="Arial"/>
                <w:color w:val="000000"/>
                <w:lang w:eastAsia="en-GB"/>
              </w:rPr>
              <w:t xml:space="preserve"> or foetal or </w:t>
            </w:r>
            <w:proofErr w:type="spellStart"/>
            <w:r w:rsidRPr="007966EA">
              <w:rPr>
                <w:rFonts w:eastAsia="Times New Roman" w:cs="Arial"/>
                <w:color w:val="000000"/>
                <w:lang w:eastAsia="en-GB"/>
              </w:rPr>
              <w:t>fetus</w:t>
            </w:r>
            <w:proofErr w:type="spellEnd"/>
            <w:r w:rsidRPr="007966EA">
              <w:rPr>
                <w:rFonts w:eastAsia="Times New Roman" w:cs="Arial"/>
                <w:color w:val="000000"/>
                <w:lang w:eastAsia="en-GB"/>
              </w:rPr>
              <w:t xml:space="preserve"> or foetus) adj5 screening).</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072A1EB7"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21819</w:t>
            </w:r>
          </w:p>
        </w:tc>
      </w:tr>
      <w:tr w:rsidR="007966EA" w:rsidRPr="007966EA" w14:paraId="399D4943" w14:textId="77777777" w:rsidTr="004D7379">
        <w:trPr>
          <w:trHeight w:val="300"/>
        </w:trPr>
        <w:tc>
          <w:tcPr>
            <w:tcW w:w="262" w:type="pct"/>
            <w:tcBorders>
              <w:top w:val="nil"/>
              <w:left w:val="nil"/>
              <w:bottom w:val="nil"/>
              <w:right w:val="nil"/>
            </w:tcBorders>
            <w:shd w:val="clear" w:color="auto" w:fill="auto"/>
            <w:hideMark/>
          </w:tcPr>
          <w:p w14:paraId="0800B4E5"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20</w:t>
            </w:r>
          </w:p>
        </w:tc>
        <w:tc>
          <w:tcPr>
            <w:tcW w:w="4330" w:type="pct"/>
            <w:tcBorders>
              <w:top w:val="nil"/>
              <w:left w:val="nil"/>
              <w:bottom w:val="nil"/>
              <w:right w:val="nil"/>
            </w:tcBorders>
            <w:shd w:val="clear" w:color="auto" w:fill="auto"/>
            <w:hideMark/>
          </w:tcPr>
          <w:p w14:paraId="1E286945"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w:t>
            </w:r>
            <w:proofErr w:type="spellStart"/>
            <w:r w:rsidRPr="007966EA">
              <w:rPr>
                <w:rFonts w:eastAsia="Times New Roman" w:cs="Arial"/>
                <w:color w:val="000000"/>
                <w:lang w:eastAsia="en-GB"/>
              </w:rPr>
              <w:t>newborn</w:t>
            </w:r>
            <w:proofErr w:type="spellEnd"/>
            <w:r w:rsidRPr="007966EA">
              <w:rPr>
                <w:rFonts w:eastAsia="Times New Roman" w:cs="Arial"/>
                <w:color w:val="000000"/>
                <w:lang w:eastAsia="en-GB"/>
              </w:rPr>
              <w:t xml:space="preserve"> and infant physical exam*" or NIPE).</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0F5B38C3"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38</w:t>
            </w:r>
          </w:p>
        </w:tc>
      </w:tr>
      <w:tr w:rsidR="007966EA" w:rsidRPr="007966EA" w14:paraId="704D322E" w14:textId="77777777" w:rsidTr="004D7379">
        <w:trPr>
          <w:trHeight w:val="300"/>
        </w:trPr>
        <w:tc>
          <w:tcPr>
            <w:tcW w:w="262" w:type="pct"/>
            <w:tcBorders>
              <w:top w:val="nil"/>
              <w:left w:val="nil"/>
              <w:bottom w:val="nil"/>
              <w:right w:val="nil"/>
            </w:tcBorders>
            <w:shd w:val="clear" w:color="auto" w:fill="auto"/>
            <w:hideMark/>
          </w:tcPr>
          <w:p w14:paraId="6210608F"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21</w:t>
            </w:r>
          </w:p>
        </w:tc>
        <w:tc>
          <w:tcPr>
            <w:tcW w:w="4330" w:type="pct"/>
            <w:tcBorders>
              <w:top w:val="nil"/>
              <w:left w:val="nil"/>
              <w:bottom w:val="nil"/>
              <w:right w:val="nil"/>
            </w:tcBorders>
            <w:shd w:val="clear" w:color="auto" w:fill="auto"/>
            <w:hideMark/>
          </w:tcPr>
          <w:p w14:paraId="29554A42"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w:t>
            </w:r>
            <w:proofErr w:type="spellStart"/>
            <w:r w:rsidRPr="007966EA">
              <w:rPr>
                <w:rFonts w:eastAsia="Times New Roman" w:cs="Arial"/>
                <w:color w:val="000000"/>
                <w:lang w:eastAsia="en-GB"/>
              </w:rPr>
              <w:t>newborn</w:t>
            </w:r>
            <w:proofErr w:type="spellEnd"/>
            <w:r w:rsidRPr="007966EA">
              <w:rPr>
                <w:rFonts w:eastAsia="Times New Roman" w:cs="Arial"/>
                <w:color w:val="000000"/>
                <w:lang w:eastAsia="en-GB"/>
              </w:rPr>
              <w:t xml:space="preserve"> blood spot" or "neonatal blood spot").</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480E8691"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71</w:t>
            </w:r>
          </w:p>
        </w:tc>
      </w:tr>
      <w:tr w:rsidR="007966EA" w:rsidRPr="007966EA" w14:paraId="32B35206" w14:textId="77777777" w:rsidTr="004D7379">
        <w:trPr>
          <w:trHeight w:val="300"/>
        </w:trPr>
        <w:tc>
          <w:tcPr>
            <w:tcW w:w="262" w:type="pct"/>
            <w:tcBorders>
              <w:top w:val="nil"/>
              <w:left w:val="nil"/>
              <w:bottom w:val="nil"/>
              <w:right w:val="nil"/>
            </w:tcBorders>
            <w:shd w:val="clear" w:color="auto" w:fill="auto"/>
            <w:hideMark/>
          </w:tcPr>
          <w:p w14:paraId="5C8AEFD1"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22</w:t>
            </w:r>
          </w:p>
        </w:tc>
        <w:tc>
          <w:tcPr>
            <w:tcW w:w="4330" w:type="pct"/>
            <w:tcBorders>
              <w:top w:val="nil"/>
              <w:left w:val="nil"/>
              <w:bottom w:val="nil"/>
              <w:right w:val="nil"/>
            </w:tcBorders>
            <w:shd w:val="clear" w:color="auto" w:fill="auto"/>
            <w:hideMark/>
          </w:tcPr>
          <w:p w14:paraId="591F0E59"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w:t>
            </w:r>
            <w:proofErr w:type="spellStart"/>
            <w:r w:rsidRPr="007966EA">
              <w:rPr>
                <w:rFonts w:eastAsia="Times New Roman" w:cs="Arial"/>
                <w:color w:val="000000"/>
                <w:lang w:eastAsia="en-GB"/>
              </w:rPr>
              <w:t>neonat</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newborn</w:t>
            </w:r>
            <w:proofErr w:type="spellEnd"/>
            <w:r w:rsidRPr="007966EA">
              <w:rPr>
                <w:rFonts w:eastAsia="Times New Roman" w:cs="Arial"/>
                <w:color w:val="000000"/>
                <w:lang w:eastAsia="en-GB"/>
              </w:rPr>
              <w:t>) adj3 hearing) and (screening or test*)).</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17765BFA"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1600</w:t>
            </w:r>
          </w:p>
        </w:tc>
      </w:tr>
      <w:tr w:rsidR="007966EA" w:rsidRPr="007966EA" w14:paraId="1B894984" w14:textId="77777777" w:rsidTr="004D7379">
        <w:trPr>
          <w:trHeight w:val="300"/>
        </w:trPr>
        <w:tc>
          <w:tcPr>
            <w:tcW w:w="262" w:type="pct"/>
            <w:tcBorders>
              <w:top w:val="nil"/>
              <w:left w:val="nil"/>
              <w:bottom w:val="nil"/>
              <w:right w:val="nil"/>
            </w:tcBorders>
            <w:shd w:val="clear" w:color="auto" w:fill="auto"/>
            <w:hideMark/>
          </w:tcPr>
          <w:p w14:paraId="245E7F9B"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23</w:t>
            </w:r>
          </w:p>
        </w:tc>
        <w:tc>
          <w:tcPr>
            <w:tcW w:w="4330" w:type="pct"/>
            <w:tcBorders>
              <w:top w:val="nil"/>
              <w:left w:val="nil"/>
              <w:bottom w:val="nil"/>
              <w:right w:val="nil"/>
            </w:tcBorders>
            <w:shd w:val="clear" w:color="auto" w:fill="auto"/>
            <w:hideMark/>
          </w:tcPr>
          <w:p w14:paraId="58522577"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 xml:space="preserve">(automated </w:t>
            </w:r>
            <w:proofErr w:type="spellStart"/>
            <w:r w:rsidRPr="007966EA">
              <w:rPr>
                <w:rFonts w:eastAsia="Times New Roman" w:cs="Arial"/>
                <w:color w:val="000000"/>
                <w:lang w:eastAsia="en-GB"/>
              </w:rPr>
              <w:t>otoacoustic</w:t>
            </w:r>
            <w:proofErr w:type="spellEnd"/>
            <w:r w:rsidRPr="007966EA">
              <w:rPr>
                <w:rFonts w:eastAsia="Times New Roman" w:cs="Arial"/>
                <w:color w:val="000000"/>
                <w:lang w:eastAsia="en-GB"/>
              </w:rPr>
              <w:t xml:space="preserve"> emission* or </w:t>
            </w:r>
            <w:proofErr w:type="spellStart"/>
            <w:r w:rsidRPr="007966EA">
              <w:rPr>
                <w:rFonts w:eastAsia="Times New Roman" w:cs="Arial"/>
                <w:color w:val="000000"/>
                <w:lang w:eastAsia="en-GB"/>
              </w:rPr>
              <w:t>aoae</w:t>
            </w:r>
            <w:proofErr w:type="spellEnd"/>
            <w:r w:rsidRPr="007966EA">
              <w:rPr>
                <w:rFonts w:eastAsia="Times New Roman" w:cs="Arial"/>
                <w:color w:val="000000"/>
                <w:lang w:eastAsia="en-GB"/>
              </w:rPr>
              <w:t xml:space="preserve"> or automated auditory brainstem response or </w:t>
            </w:r>
            <w:proofErr w:type="spellStart"/>
            <w:r w:rsidRPr="007966EA">
              <w:rPr>
                <w:rFonts w:eastAsia="Times New Roman" w:cs="Arial"/>
                <w:color w:val="000000"/>
                <w:lang w:eastAsia="en-GB"/>
              </w:rPr>
              <w:t>aabr</w:t>
            </w:r>
            <w:proofErr w:type="spellEnd"/>
            <w:r w:rsidRPr="007966EA">
              <w:rPr>
                <w:rFonts w:eastAsia="Times New Roman" w:cs="Arial"/>
                <w:color w:val="000000"/>
                <w:lang w:eastAsia="en-GB"/>
              </w:rPr>
              <w:t>).</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62741CFF"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242</w:t>
            </w:r>
          </w:p>
        </w:tc>
      </w:tr>
      <w:tr w:rsidR="007966EA" w:rsidRPr="007966EA" w14:paraId="10490661" w14:textId="77777777" w:rsidTr="004D7379">
        <w:trPr>
          <w:trHeight w:val="1200"/>
        </w:trPr>
        <w:tc>
          <w:tcPr>
            <w:tcW w:w="262" w:type="pct"/>
            <w:tcBorders>
              <w:top w:val="nil"/>
              <w:left w:val="nil"/>
              <w:bottom w:val="nil"/>
              <w:right w:val="nil"/>
            </w:tcBorders>
            <w:shd w:val="clear" w:color="auto" w:fill="auto"/>
            <w:hideMark/>
          </w:tcPr>
          <w:p w14:paraId="7CD60F7C"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lastRenderedPageBreak/>
              <w:t>24</w:t>
            </w:r>
          </w:p>
        </w:tc>
        <w:tc>
          <w:tcPr>
            <w:tcW w:w="4330" w:type="pct"/>
            <w:tcBorders>
              <w:top w:val="nil"/>
              <w:left w:val="nil"/>
              <w:bottom w:val="nil"/>
              <w:right w:val="nil"/>
            </w:tcBorders>
            <w:shd w:val="clear" w:color="auto" w:fill="auto"/>
            <w:hideMark/>
          </w:tcPr>
          <w:p w14:paraId="3B1D13A4"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 xml:space="preserve">((hip dysplasia or ((congenital or </w:t>
            </w:r>
            <w:proofErr w:type="spellStart"/>
            <w:r w:rsidRPr="007966EA">
              <w:rPr>
                <w:rFonts w:eastAsia="Times New Roman" w:cs="Arial"/>
                <w:color w:val="000000"/>
                <w:lang w:eastAsia="en-GB"/>
              </w:rPr>
              <w:t>newborn</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neonat</w:t>
            </w:r>
            <w:proofErr w:type="spellEnd"/>
            <w:r w:rsidRPr="007966EA">
              <w:rPr>
                <w:rFonts w:eastAsia="Times New Roman" w:cs="Arial"/>
                <w:color w:val="000000"/>
                <w:lang w:eastAsia="en-GB"/>
              </w:rPr>
              <w:t xml:space="preserve">*) adj2 (cataract* or hypothyroid*)) or cryptorchidism or cystic fibrosis or phenylketonuria or dehydrogenase deficiency or maple syrup urine disease or </w:t>
            </w:r>
            <w:proofErr w:type="spellStart"/>
            <w:r w:rsidRPr="007966EA">
              <w:rPr>
                <w:rFonts w:eastAsia="Times New Roman" w:cs="Arial"/>
                <w:color w:val="000000"/>
                <w:lang w:eastAsia="en-GB"/>
              </w:rPr>
              <w:t>acid?emia</w:t>
            </w:r>
            <w:proofErr w:type="spellEnd"/>
            <w:r w:rsidRPr="007966EA">
              <w:rPr>
                <w:rFonts w:eastAsia="Times New Roman" w:cs="Arial"/>
                <w:color w:val="000000"/>
                <w:lang w:eastAsia="en-GB"/>
              </w:rPr>
              <w:t xml:space="preserve"> or aciduria or </w:t>
            </w:r>
            <w:proofErr w:type="spellStart"/>
            <w:r w:rsidRPr="007966EA">
              <w:rPr>
                <w:rFonts w:eastAsia="Times New Roman" w:cs="Arial"/>
                <w:color w:val="000000"/>
                <w:lang w:eastAsia="en-GB"/>
              </w:rPr>
              <w:t>homocystinuria</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pku</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scd</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cf</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cht</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mcadd</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hcu</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iva</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gai</w:t>
            </w:r>
            <w:proofErr w:type="spellEnd"/>
            <w:r w:rsidRPr="007966EA">
              <w:rPr>
                <w:rFonts w:eastAsia="Times New Roman" w:cs="Arial"/>
                <w:color w:val="000000"/>
                <w:lang w:eastAsia="en-GB"/>
              </w:rPr>
              <w:t xml:space="preserve"> or ((gene* or carrier*) adj3 </w:t>
            </w:r>
            <w:proofErr w:type="spellStart"/>
            <w:r w:rsidRPr="007966EA">
              <w:rPr>
                <w:rFonts w:eastAsia="Times New Roman" w:cs="Arial"/>
                <w:color w:val="000000"/>
                <w:lang w:eastAsia="en-GB"/>
              </w:rPr>
              <w:t>h?emoglobin</w:t>
            </w:r>
            <w:proofErr w:type="spellEnd"/>
            <w:r w:rsidRPr="007966EA">
              <w:rPr>
                <w:rFonts w:eastAsia="Times New Roman" w:cs="Arial"/>
                <w:color w:val="000000"/>
                <w:lang w:eastAsia="en-GB"/>
              </w:rPr>
              <w:t>)) and screening).</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65873D56"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8213</w:t>
            </w:r>
          </w:p>
        </w:tc>
      </w:tr>
      <w:tr w:rsidR="007966EA" w:rsidRPr="007966EA" w14:paraId="2E5530E2" w14:textId="77777777" w:rsidTr="004D7379">
        <w:trPr>
          <w:trHeight w:val="600"/>
        </w:trPr>
        <w:tc>
          <w:tcPr>
            <w:tcW w:w="262" w:type="pct"/>
            <w:tcBorders>
              <w:top w:val="nil"/>
              <w:left w:val="nil"/>
              <w:bottom w:val="nil"/>
              <w:right w:val="nil"/>
            </w:tcBorders>
            <w:shd w:val="clear" w:color="auto" w:fill="auto"/>
            <w:hideMark/>
          </w:tcPr>
          <w:p w14:paraId="5C866D8F"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25</w:t>
            </w:r>
          </w:p>
        </w:tc>
        <w:tc>
          <w:tcPr>
            <w:tcW w:w="4330" w:type="pct"/>
            <w:tcBorders>
              <w:top w:val="nil"/>
              <w:left w:val="nil"/>
              <w:bottom w:val="nil"/>
              <w:right w:val="nil"/>
            </w:tcBorders>
            <w:shd w:val="clear" w:color="auto" w:fill="auto"/>
            <w:hideMark/>
          </w:tcPr>
          <w:p w14:paraId="2C25FB3D"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w:t>
            </w:r>
            <w:proofErr w:type="spellStart"/>
            <w:r w:rsidRPr="007966EA">
              <w:rPr>
                <w:rFonts w:eastAsia="Times New Roman" w:cs="Arial"/>
                <w:color w:val="000000"/>
                <w:lang w:eastAsia="en-GB"/>
              </w:rPr>
              <w:t>fetal</w:t>
            </w:r>
            <w:proofErr w:type="spellEnd"/>
            <w:r w:rsidRPr="007966EA">
              <w:rPr>
                <w:rFonts w:eastAsia="Times New Roman" w:cs="Arial"/>
                <w:color w:val="000000"/>
                <w:lang w:eastAsia="en-GB"/>
              </w:rPr>
              <w:t xml:space="preserve"> or foetal or </w:t>
            </w:r>
            <w:proofErr w:type="spellStart"/>
            <w:r w:rsidRPr="007966EA">
              <w:rPr>
                <w:rFonts w:eastAsia="Times New Roman" w:cs="Arial"/>
                <w:color w:val="000000"/>
                <w:lang w:eastAsia="en-GB"/>
              </w:rPr>
              <w:t>fetus</w:t>
            </w:r>
            <w:proofErr w:type="spellEnd"/>
            <w:r w:rsidRPr="007966EA">
              <w:rPr>
                <w:rFonts w:eastAsia="Times New Roman" w:cs="Arial"/>
                <w:color w:val="000000"/>
                <w:lang w:eastAsia="en-GB"/>
              </w:rPr>
              <w:t xml:space="preserve"> or foetus) </w:t>
            </w:r>
            <w:proofErr w:type="spellStart"/>
            <w:r w:rsidRPr="007966EA">
              <w:rPr>
                <w:rFonts w:eastAsia="Times New Roman" w:cs="Arial"/>
                <w:color w:val="000000"/>
                <w:lang w:eastAsia="en-GB"/>
              </w:rPr>
              <w:t>adj</w:t>
            </w:r>
            <w:proofErr w:type="spellEnd"/>
            <w:r w:rsidRPr="007966EA">
              <w:rPr>
                <w:rFonts w:eastAsia="Times New Roman" w:cs="Arial"/>
                <w:color w:val="000000"/>
                <w:lang w:eastAsia="en-GB"/>
              </w:rPr>
              <w:t xml:space="preserve"> (anatomy or defect? or malformation? or </w:t>
            </w:r>
            <w:proofErr w:type="spellStart"/>
            <w:r w:rsidRPr="007966EA">
              <w:rPr>
                <w:rFonts w:eastAsia="Times New Roman" w:cs="Arial"/>
                <w:color w:val="000000"/>
                <w:lang w:eastAsia="en-GB"/>
              </w:rPr>
              <w:t>abnormalit</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anomal</w:t>
            </w:r>
            <w:proofErr w:type="spellEnd"/>
            <w:r w:rsidRPr="007966EA">
              <w:rPr>
                <w:rFonts w:eastAsia="Times New Roman" w:cs="Arial"/>
                <w:color w:val="000000"/>
                <w:lang w:eastAsia="en-GB"/>
              </w:rPr>
              <w:t>* or syndrome?)).</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48242967"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6276</w:t>
            </w:r>
          </w:p>
        </w:tc>
      </w:tr>
      <w:tr w:rsidR="007966EA" w:rsidRPr="007966EA" w14:paraId="3AB91292" w14:textId="77777777" w:rsidTr="004D7379">
        <w:trPr>
          <w:trHeight w:val="300"/>
        </w:trPr>
        <w:tc>
          <w:tcPr>
            <w:tcW w:w="262" w:type="pct"/>
            <w:tcBorders>
              <w:top w:val="nil"/>
              <w:left w:val="nil"/>
              <w:bottom w:val="nil"/>
              <w:right w:val="nil"/>
            </w:tcBorders>
            <w:shd w:val="clear" w:color="auto" w:fill="auto"/>
            <w:hideMark/>
          </w:tcPr>
          <w:p w14:paraId="15410720"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26</w:t>
            </w:r>
          </w:p>
        </w:tc>
        <w:tc>
          <w:tcPr>
            <w:tcW w:w="4330" w:type="pct"/>
            <w:tcBorders>
              <w:top w:val="nil"/>
              <w:left w:val="nil"/>
              <w:bottom w:val="nil"/>
              <w:right w:val="nil"/>
            </w:tcBorders>
            <w:shd w:val="clear" w:color="auto" w:fill="auto"/>
            <w:hideMark/>
          </w:tcPr>
          <w:p w14:paraId="7ABB12DD"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 xml:space="preserve">((congenital* or cardiac or heart) adj2 (defect? or malformation? or </w:t>
            </w:r>
            <w:proofErr w:type="spellStart"/>
            <w:r w:rsidRPr="007966EA">
              <w:rPr>
                <w:rFonts w:eastAsia="Times New Roman" w:cs="Arial"/>
                <w:color w:val="000000"/>
                <w:lang w:eastAsia="en-GB"/>
              </w:rPr>
              <w:t>abnormalit</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anomal</w:t>
            </w:r>
            <w:proofErr w:type="spellEnd"/>
            <w:r w:rsidRPr="007966EA">
              <w:rPr>
                <w:rFonts w:eastAsia="Times New Roman" w:cs="Arial"/>
                <w:color w:val="000000"/>
                <w:lang w:eastAsia="en-GB"/>
              </w:rPr>
              <w:t>*)).</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75CFA9FC"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74714</w:t>
            </w:r>
          </w:p>
        </w:tc>
      </w:tr>
      <w:tr w:rsidR="007966EA" w:rsidRPr="007966EA" w14:paraId="62371E6D" w14:textId="77777777" w:rsidTr="004D7379">
        <w:trPr>
          <w:trHeight w:val="300"/>
        </w:trPr>
        <w:tc>
          <w:tcPr>
            <w:tcW w:w="262" w:type="pct"/>
            <w:tcBorders>
              <w:top w:val="nil"/>
              <w:left w:val="nil"/>
              <w:bottom w:val="nil"/>
              <w:right w:val="nil"/>
            </w:tcBorders>
            <w:shd w:val="clear" w:color="auto" w:fill="auto"/>
            <w:hideMark/>
          </w:tcPr>
          <w:p w14:paraId="690A45C6"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27</w:t>
            </w:r>
          </w:p>
        </w:tc>
        <w:tc>
          <w:tcPr>
            <w:tcW w:w="4330" w:type="pct"/>
            <w:tcBorders>
              <w:top w:val="nil"/>
              <w:left w:val="nil"/>
              <w:bottom w:val="nil"/>
              <w:right w:val="nil"/>
            </w:tcBorders>
            <w:shd w:val="clear" w:color="auto" w:fill="auto"/>
            <w:hideMark/>
          </w:tcPr>
          <w:p w14:paraId="4A23BBDC"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 xml:space="preserve">(structural adj2 (defect? or malformation? or </w:t>
            </w:r>
            <w:proofErr w:type="spellStart"/>
            <w:r w:rsidRPr="007966EA">
              <w:rPr>
                <w:rFonts w:eastAsia="Times New Roman" w:cs="Arial"/>
                <w:color w:val="000000"/>
                <w:lang w:eastAsia="en-GB"/>
              </w:rPr>
              <w:t>abnormalit</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anomal</w:t>
            </w:r>
            <w:proofErr w:type="spellEnd"/>
            <w:r w:rsidRPr="007966EA">
              <w:rPr>
                <w:rFonts w:eastAsia="Times New Roman" w:cs="Arial"/>
                <w:color w:val="000000"/>
                <w:lang w:eastAsia="en-GB"/>
              </w:rPr>
              <w:t>*)).</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57EAB539"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15676</w:t>
            </w:r>
          </w:p>
        </w:tc>
      </w:tr>
      <w:tr w:rsidR="007966EA" w:rsidRPr="007966EA" w14:paraId="214B1DC2" w14:textId="77777777" w:rsidTr="004D7379">
        <w:trPr>
          <w:trHeight w:val="300"/>
        </w:trPr>
        <w:tc>
          <w:tcPr>
            <w:tcW w:w="262" w:type="pct"/>
            <w:tcBorders>
              <w:top w:val="nil"/>
              <w:left w:val="nil"/>
              <w:bottom w:val="nil"/>
              <w:right w:val="nil"/>
            </w:tcBorders>
            <w:shd w:val="clear" w:color="auto" w:fill="auto"/>
            <w:hideMark/>
          </w:tcPr>
          <w:p w14:paraId="779729D0"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28</w:t>
            </w:r>
          </w:p>
        </w:tc>
        <w:tc>
          <w:tcPr>
            <w:tcW w:w="4330" w:type="pct"/>
            <w:tcBorders>
              <w:top w:val="nil"/>
              <w:left w:val="nil"/>
              <w:bottom w:val="nil"/>
              <w:right w:val="nil"/>
            </w:tcBorders>
            <w:shd w:val="clear" w:color="auto" w:fill="auto"/>
            <w:hideMark/>
          </w:tcPr>
          <w:p w14:paraId="7D2C182E"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 xml:space="preserve">((non-chromosomal or </w:t>
            </w:r>
            <w:proofErr w:type="spellStart"/>
            <w:r w:rsidRPr="007966EA">
              <w:rPr>
                <w:rFonts w:eastAsia="Times New Roman" w:cs="Arial"/>
                <w:color w:val="000000"/>
                <w:lang w:eastAsia="en-GB"/>
              </w:rPr>
              <w:t>nonchromosomal</w:t>
            </w:r>
            <w:proofErr w:type="spellEnd"/>
            <w:r w:rsidRPr="007966EA">
              <w:rPr>
                <w:rFonts w:eastAsia="Times New Roman" w:cs="Arial"/>
                <w:color w:val="000000"/>
                <w:lang w:eastAsia="en-GB"/>
              </w:rPr>
              <w:t xml:space="preserve">) adj2 (defect? or malformation? or </w:t>
            </w:r>
            <w:proofErr w:type="spellStart"/>
            <w:r w:rsidRPr="007966EA">
              <w:rPr>
                <w:rFonts w:eastAsia="Times New Roman" w:cs="Arial"/>
                <w:color w:val="000000"/>
                <w:lang w:eastAsia="en-GB"/>
              </w:rPr>
              <w:t>abnormalit</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anomal</w:t>
            </w:r>
            <w:proofErr w:type="spellEnd"/>
            <w:r w:rsidRPr="007966EA">
              <w:rPr>
                <w:rFonts w:eastAsia="Times New Roman" w:cs="Arial"/>
                <w:color w:val="000000"/>
                <w:lang w:eastAsia="en-GB"/>
              </w:rPr>
              <w:t>*)).</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1FA89439"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93</w:t>
            </w:r>
          </w:p>
        </w:tc>
      </w:tr>
      <w:tr w:rsidR="007966EA" w:rsidRPr="007966EA" w14:paraId="490797DC" w14:textId="77777777" w:rsidTr="004D7379">
        <w:trPr>
          <w:trHeight w:val="300"/>
        </w:trPr>
        <w:tc>
          <w:tcPr>
            <w:tcW w:w="262" w:type="pct"/>
            <w:tcBorders>
              <w:top w:val="nil"/>
              <w:left w:val="nil"/>
              <w:bottom w:val="nil"/>
              <w:right w:val="nil"/>
            </w:tcBorders>
            <w:shd w:val="clear" w:color="auto" w:fill="auto"/>
            <w:hideMark/>
          </w:tcPr>
          <w:p w14:paraId="59C16727"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29</w:t>
            </w:r>
          </w:p>
        </w:tc>
        <w:tc>
          <w:tcPr>
            <w:tcW w:w="4330" w:type="pct"/>
            <w:tcBorders>
              <w:top w:val="nil"/>
              <w:left w:val="nil"/>
              <w:bottom w:val="nil"/>
              <w:right w:val="nil"/>
            </w:tcBorders>
            <w:shd w:val="clear" w:color="auto" w:fill="auto"/>
            <w:hideMark/>
          </w:tcPr>
          <w:p w14:paraId="6B9F2E8A"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25 or 26 or 27 or 28</w:t>
            </w:r>
          </w:p>
        </w:tc>
        <w:tc>
          <w:tcPr>
            <w:tcW w:w="409" w:type="pct"/>
            <w:tcBorders>
              <w:top w:val="nil"/>
              <w:left w:val="nil"/>
              <w:bottom w:val="nil"/>
              <w:right w:val="nil"/>
            </w:tcBorders>
            <w:shd w:val="clear" w:color="auto" w:fill="auto"/>
            <w:hideMark/>
          </w:tcPr>
          <w:p w14:paraId="54C94923"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93820</w:t>
            </w:r>
          </w:p>
        </w:tc>
      </w:tr>
      <w:tr w:rsidR="007966EA" w:rsidRPr="007966EA" w14:paraId="20F02196" w14:textId="77777777" w:rsidTr="004D7379">
        <w:trPr>
          <w:trHeight w:val="600"/>
        </w:trPr>
        <w:tc>
          <w:tcPr>
            <w:tcW w:w="262" w:type="pct"/>
            <w:tcBorders>
              <w:top w:val="nil"/>
              <w:left w:val="nil"/>
              <w:bottom w:val="nil"/>
              <w:right w:val="nil"/>
            </w:tcBorders>
            <w:shd w:val="clear" w:color="auto" w:fill="auto"/>
            <w:hideMark/>
          </w:tcPr>
          <w:p w14:paraId="4359AC16"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30</w:t>
            </w:r>
          </w:p>
        </w:tc>
        <w:tc>
          <w:tcPr>
            <w:tcW w:w="4330" w:type="pct"/>
            <w:tcBorders>
              <w:top w:val="nil"/>
              <w:left w:val="nil"/>
              <w:bottom w:val="nil"/>
              <w:right w:val="nil"/>
            </w:tcBorders>
            <w:shd w:val="clear" w:color="auto" w:fill="auto"/>
            <w:hideMark/>
          </w:tcPr>
          <w:p w14:paraId="622BA7AD"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 xml:space="preserve">(ultrasound* or ultra-sound or </w:t>
            </w:r>
            <w:proofErr w:type="spellStart"/>
            <w:r w:rsidRPr="007966EA">
              <w:rPr>
                <w:rFonts w:eastAsia="Times New Roman" w:cs="Arial"/>
                <w:color w:val="000000"/>
                <w:lang w:eastAsia="en-GB"/>
              </w:rPr>
              <w:t>ultrasonogra</w:t>
            </w:r>
            <w:proofErr w:type="spellEnd"/>
            <w:r w:rsidRPr="007966EA">
              <w:rPr>
                <w:rFonts w:eastAsia="Times New Roman" w:cs="Arial"/>
                <w:color w:val="000000"/>
                <w:lang w:eastAsia="en-GB"/>
              </w:rPr>
              <w:t>* or ultra-</w:t>
            </w:r>
            <w:proofErr w:type="spellStart"/>
            <w:r w:rsidRPr="007966EA">
              <w:rPr>
                <w:rFonts w:eastAsia="Times New Roman" w:cs="Arial"/>
                <w:color w:val="000000"/>
                <w:lang w:eastAsia="en-GB"/>
              </w:rPr>
              <w:t>sonogra</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sonogra</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echocardiogra</w:t>
            </w:r>
            <w:proofErr w:type="spellEnd"/>
            <w:r w:rsidRPr="007966EA">
              <w:rPr>
                <w:rFonts w:eastAsia="Times New Roman" w:cs="Arial"/>
                <w:color w:val="000000"/>
                <w:lang w:eastAsia="en-GB"/>
              </w:rPr>
              <w:t>* or screen* or scan* or structural assessment* or structural survey*).</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3FCC6FF7"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1553818</w:t>
            </w:r>
          </w:p>
        </w:tc>
      </w:tr>
      <w:tr w:rsidR="007966EA" w:rsidRPr="007966EA" w14:paraId="058E7219" w14:textId="77777777" w:rsidTr="004D7379">
        <w:trPr>
          <w:trHeight w:val="300"/>
        </w:trPr>
        <w:tc>
          <w:tcPr>
            <w:tcW w:w="262" w:type="pct"/>
            <w:tcBorders>
              <w:top w:val="nil"/>
              <w:left w:val="nil"/>
              <w:bottom w:val="nil"/>
              <w:right w:val="nil"/>
            </w:tcBorders>
            <w:shd w:val="clear" w:color="auto" w:fill="auto"/>
            <w:hideMark/>
          </w:tcPr>
          <w:p w14:paraId="37453C94"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31</w:t>
            </w:r>
          </w:p>
        </w:tc>
        <w:tc>
          <w:tcPr>
            <w:tcW w:w="4330" w:type="pct"/>
            <w:tcBorders>
              <w:top w:val="nil"/>
              <w:left w:val="nil"/>
              <w:bottom w:val="nil"/>
              <w:right w:val="nil"/>
            </w:tcBorders>
            <w:shd w:val="clear" w:color="auto" w:fill="auto"/>
            <w:hideMark/>
          </w:tcPr>
          <w:p w14:paraId="7631BF5F"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29 and 30</w:t>
            </w:r>
          </w:p>
        </w:tc>
        <w:tc>
          <w:tcPr>
            <w:tcW w:w="409" w:type="pct"/>
            <w:tcBorders>
              <w:top w:val="nil"/>
              <w:left w:val="nil"/>
              <w:bottom w:val="nil"/>
              <w:right w:val="nil"/>
            </w:tcBorders>
            <w:shd w:val="clear" w:color="auto" w:fill="auto"/>
            <w:hideMark/>
          </w:tcPr>
          <w:p w14:paraId="6D8795E5"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18720</w:t>
            </w:r>
          </w:p>
        </w:tc>
      </w:tr>
      <w:tr w:rsidR="007966EA" w:rsidRPr="007966EA" w14:paraId="598F48F5" w14:textId="77777777" w:rsidTr="004D7379">
        <w:trPr>
          <w:trHeight w:val="600"/>
        </w:trPr>
        <w:tc>
          <w:tcPr>
            <w:tcW w:w="262" w:type="pct"/>
            <w:tcBorders>
              <w:top w:val="nil"/>
              <w:left w:val="nil"/>
              <w:bottom w:val="nil"/>
              <w:right w:val="nil"/>
            </w:tcBorders>
            <w:shd w:val="clear" w:color="auto" w:fill="auto"/>
            <w:hideMark/>
          </w:tcPr>
          <w:p w14:paraId="44BBDEF5"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32</w:t>
            </w:r>
          </w:p>
        </w:tc>
        <w:tc>
          <w:tcPr>
            <w:tcW w:w="4330" w:type="pct"/>
            <w:tcBorders>
              <w:top w:val="nil"/>
              <w:left w:val="nil"/>
              <w:bottom w:val="nil"/>
              <w:right w:val="nil"/>
            </w:tcBorders>
            <w:shd w:val="clear" w:color="auto" w:fill="auto"/>
            <w:hideMark/>
          </w:tcPr>
          <w:p w14:paraId="7665277B"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 xml:space="preserve">((down* syndrome or </w:t>
            </w:r>
            <w:proofErr w:type="spellStart"/>
            <w:r w:rsidRPr="007966EA">
              <w:rPr>
                <w:rFonts w:eastAsia="Times New Roman" w:cs="Arial"/>
                <w:color w:val="000000"/>
                <w:lang w:eastAsia="en-GB"/>
              </w:rPr>
              <w:t>edward</w:t>
            </w:r>
            <w:proofErr w:type="spellEnd"/>
            <w:r w:rsidRPr="007966EA">
              <w:rPr>
                <w:rFonts w:eastAsia="Times New Roman" w:cs="Arial"/>
                <w:color w:val="000000"/>
                <w:lang w:eastAsia="en-GB"/>
              </w:rPr>
              <w:t xml:space="preserve">* syndrome or </w:t>
            </w:r>
            <w:proofErr w:type="spellStart"/>
            <w:r w:rsidRPr="007966EA">
              <w:rPr>
                <w:rFonts w:eastAsia="Times New Roman" w:cs="Arial"/>
                <w:color w:val="000000"/>
                <w:lang w:eastAsia="en-GB"/>
              </w:rPr>
              <w:t>patau</w:t>
            </w:r>
            <w:proofErr w:type="spellEnd"/>
            <w:r w:rsidRPr="007966EA">
              <w:rPr>
                <w:rFonts w:eastAsia="Times New Roman" w:cs="Arial"/>
                <w:color w:val="000000"/>
                <w:lang w:eastAsia="en-GB"/>
              </w:rPr>
              <w:t>* syndrome or trisomy or t13 or t18) adj5 (screening* or test*)).</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21A888A8"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3124</w:t>
            </w:r>
          </w:p>
        </w:tc>
      </w:tr>
      <w:tr w:rsidR="007966EA" w:rsidRPr="007966EA" w14:paraId="0D7FDB0C" w14:textId="77777777" w:rsidTr="004D7379">
        <w:trPr>
          <w:trHeight w:val="300"/>
        </w:trPr>
        <w:tc>
          <w:tcPr>
            <w:tcW w:w="262" w:type="pct"/>
            <w:tcBorders>
              <w:top w:val="nil"/>
              <w:left w:val="nil"/>
              <w:bottom w:val="nil"/>
              <w:right w:val="nil"/>
            </w:tcBorders>
            <w:shd w:val="clear" w:color="auto" w:fill="auto"/>
            <w:hideMark/>
          </w:tcPr>
          <w:p w14:paraId="68EEB41F"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33</w:t>
            </w:r>
          </w:p>
        </w:tc>
        <w:tc>
          <w:tcPr>
            <w:tcW w:w="4330" w:type="pct"/>
            <w:tcBorders>
              <w:top w:val="nil"/>
              <w:left w:val="nil"/>
              <w:bottom w:val="nil"/>
              <w:right w:val="nil"/>
            </w:tcBorders>
            <w:shd w:val="clear" w:color="auto" w:fill="auto"/>
            <w:hideMark/>
          </w:tcPr>
          <w:p w14:paraId="2880F04A"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 xml:space="preserve">((chorionic </w:t>
            </w:r>
            <w:proofErr w:type="spellStart"/>
            <w:r w:rsidRPr="007966EA">
              <w:rPr>
                <w:rFonts w:eastAsia="Times New Roman" w:cs="Arial"/>
                <w:color w:val="000000"/>
                <w:lang w:eastAsia="en-GB"/>
              </w:rPr>
              <w:t>vill</w:t>
            </w:r>
            <w:proofErr w:type="spellEnd"/>
            <w:r w:rsidRPr="007966EA">
              <w:rPr>
                <w:rFonts w:eastAsia="Times New Roman" w:cs="Arial"/>
                <w:color w:val="000000"/>
                <w:lang w:eastAsia="en-GB"/>
              </w:rPr>
              <w:t>* adj2 (</w:t>
            </w:r>
            <w:proofErr w:type="spellStart"/>
            <w:r w:rsidRPr="007966EA">
              <w:rPr>
                <w:rFonts w:eastAsia="Times New Roman" w:cs="Arial"/>
                <w:color w:val="000000"/>
                <w:lang w:eastAsia="en-GB"/>
              </w:rPr>
              <w:t>sampl</w:t>
            </w:r>
            <w:proofErr w:type="spellEnd"/>
            <w:r w:rsidRPr="007966EA">
              <w:rPr>
                <w:rFonts w:eastAsia="Times New Roman" w:cs="Arial"/>
                <w:color w:val="000000"/>
                <w:lang w:eastAsia="en-GB"/>
              </w:rPr>
              <w:t xml:space="preserve">* or test* or screen*)) or amniocentesis or nuchal </w:t>
            </w:r>
            <w:proofErr w:type="spellStart"/>
            <w:r w:rsidRPr="007966EA">
              <w:rPr>
                <w:rFonts w:eastAsia="Times New Roman" w:cs="Arial"/>
                <w:color w:val="000000"/>
                <w:lang w:eastAsia="en-GB"/>
              </w:rPr>
              <w:t>translucenc</w:t>
            </w:r>
            <w:proofErr w:type="spellEnd"/>
            <w:r w:rsidRPr="007966EA">
              <w:rPr>
                <w:rFonts w:eastAsia="Times New Roman" w:cs="Arial"/>
                <w:color w:val="000000"/>
                <w:lang w:eastAsia="en-GB"/>
              </w:rPr>
              <w:t>*).</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758F175A"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10816</w:t>
            </w:r>
          </w:p>
        </w:tc>
      </w:tr>
      <w:tr w:rsidR="007966EA" w:rsidRPr="007966EA" w14:paraId="2F00C140" w14:textId="77777777" w:rsidTr="004D7379">
        <w:trPr>
          <w:trHeight w:val="600"/>
        </w:trPr>
        <w:tc>
          <w:tcPr>
            <w:tcW w:w="262" w:type="pct"/>
            <w:tcBorders>
              <w:top w:val="nil"/>
              <w:left w:val="nil"/>
              <w:bottom w:val="nil"/>
              <w:right w:val="nil"/>
            </w:tcBorders>
            <w:shd w:val="clear" w:color="auto" w:fill="auto"/>
            <w:hideMark/>
          </w:tcPr>
          <w:p w14:paraId="7D031EDE"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34</w:t>
            </w:r>
          </w:p>
        </w:tc>
        <w:tc>
          <w:tcPr>
            <w:tcW w:w="4330" w:type="pct"/>
            <w:tcBorders>
              <w:top w:val="nil"/>
              <w:left w:val="nil"/>
              <w:bottom w:val="nil"/>
              <w:right w:val="nil"/>
            </w:tcBorders>
            <w:shd w:val="clear" w:color="auto" w:fill="auto"/>
            <w:hideMark/>
          </w:tcPr>
          <w:p w14:paraId="7BC41DBC"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w:t>
            </w:r>
            <w:proofErr w:type="spellStart"/>
            <w:r w:rsidRPr="007966EA">
              <w:rPr>
                <w:rFonts w:eastAsia="Times New Roman" w:cs="Arial"/>
                <w:color w:val="000000"/>
                <w:lang w:eastAsia="en-GB"/>
              </w:rPr>
              <w:t>anencephal</w:t>
            </w:r>
            <w:proofErr w:type="spellEnd"/>
            <w:r w:rsidRPr="007966EA">
              <w:rPr>
                <w:rFonts w:eastAsia="Times New Roman" w:cs="Arial"/>
                <w:color w:val="000000"/>
                <w:lang w:eastAsia="en-GB"/>
              </w:rPr>
              <w:t xml:space="preserve">* or spina bifida or (cleft </w:t>
            </w:r>
            <w:proofErr w:type="spellStart"/>
            <w:r w:rsidRPr="007966EA">
              <w:rPr>
                <w:rFonts w:eastAsia="Times New Roman" w:cs="Arial"/>
                <w:color w:val="000000"/>
                <w:lang w:eastAsia="en-GB"/>
              </w:rPr>
              <w:t>adj</w:t>
            </w:r>
            <w:proofErr w:type="spellEnd"/>
            <w:r w:rsidRPr="007966EA">
              <w:rPr>
                <w:rFonts w:eastAsia="Times New Roman" w:cs="Arial"/>
                <w:color w:val="000000"/>
                <w:lang w:eastAsia="en-GB"/>
              </w:rPr>
              <w:t xml:space="preserve"> (lip? or palate?)) or (diaphragm* </w:t>
            </w:r>
            <w:proofErr w:type="spellStart"/>
            <w:r w:rsidRPr="007966EA">
              <w:rPr>
                <w:rFonts w:eastAsia="Times New Roman" w:cs="Arial"/>
                <w:color w:val="000000"/>
                <w:lang w:eastAsia="en-GB"/>
              </w:rPr>
              <w:t>adj</w:t>
            </w:r>
            <w:proofErr w:type="spellEnd"/>
            <w:r w:rsidRPr="007966EA">
              <w:rPr>
                <w:rFonts w:eastAsia="Times New Roman" w:cs="Arial"/>
                <w:color w:val="000000"/>
                <w:lang w:eastAsia="en-GB"/>
              </w:rPr>
              <w:t xml:space="preserve"> hernia?) or </w:t>
            </w:r>
            <w:proofErr w:type="spellStart"/>
            <w:r w:rsidRPr="007966EA">
              <w:rPr>
                <w:rFonts w:eastAsia="Times New Roman" w:cs="Arial"/>
                <w:color w:val="000000"/>
                <w:lang w:eastAsia="en-GB"/>
              </w:rPr>
              <w:t>gastroschisis</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exomphalos</w:t>
            </w:r>
            <w:proofErr w:type="spellEnd"/>
            <w:r w:rsidRPr="007966EA">
              <w:rPr>
                <w:rFonts w:eastAsia="Times New Roman" w:cs="Arial"/>
                <w:color w:val="000000"/>
                <w:lang w:eastAsia="en-GB"/>
              </w:rPr>
              <w:t xml:space="preserve"> or ((renal or kidney) </w:t>
            </w:r>
            <w:proofErr w:type="spellStart"/>
            <w:r w:rsidRPr="007966EA">
              <w:rPr>
                <w:rFonts w:eastAsia="Times New Roman" w:cs="Arial"/>
                <w:color w:val="000000"/>
                <w:lang w:eastAsia="en-GB"/>
              </w:rPr>
              <w:t>adj</w:t>
            </w:r>
            <w:proofErr w:type="spellEnd"/>
            <w:r w:rsidRPr="007966EA">
              <w:rPr>
                <w:rFonts w:eastAsia="Times New Roman" w:cs="Arial"/>
                <w:color w:val="000000"/>
                <w:lang w:eastAsia="en-GB"/>
              </w:rPr>
              <w:t xml:space="preserve"> agenesis) or skeletal dysplasia) and screening).</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2DB5B580"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992</w:t>
            </w:r>
          </w:p>
        </w:tc>
      </w:tr>
      <w:tr w:rsidR="007966EA" w:rsidRPr="007966EA" w14:paraId="037FD3E1" w14:textId="77777777" w:rsidTr="004D7379">
        <w:trPr>
          <w:trHeight w:val="300"/>
        </w:trPr>
        <w:tc>
          <w:tcPr>
            <w:tcW w:w="262" w:type="pct"/>
            <w:tcBorders>
              <w:top w:val="nil"/>
              <w:left w:val="nil"/>
              <w:bottom w:val="nil"/>
              <w:right w:val="nil"/>
            </w:tcBorders>
            <w:shd w:val="clear" w:color="auto" w:fill="auto"/>
            <w:hideMark/>
          </w:tcPr>
          <w:p w14:paraId="4B026E3F"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35</w:t>
            </w:r>
          </w:p>
        </w:tc>
        <w:tc>
          <w:tcPr>
            <w:tcW w:w="4330" w:type="pct"/>
            <w:tcBorders>
              <w:top w:val="nil"/>
              <w:left w:val="nil"/>
              <w:bottom w:val="nil"/>
              <w:right w:val="nil"/>
            </w:tcBorders>
            <w:shd w:val="clear" w:color="auto" w:fill="auto"/>
            <w:hideMark/>
          </w:tcPr>
          <w:p w14:paraId="374C30FE"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 xml:space="preserve">(((diabetes or diabetic) adj3 (eye? or </w:t>
            </w:r>
            <w:proofErr w:type="spellStart"/>
            <w:r w:rsidRPr="007966EA">
              <w:rPr>
                <w:rFonts w:eastAsia="Times New Roman" w:cs="Arial"/>
                <w:color w:val="000000"/>
                <w:lang w:eastAsia="en-GB"/>
              </w:rPr>
              <w:t>retin</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macul</w:t>
            </w:r>
            <w:proofErr w:type="spellEnd"/>
            <w:r w:rsidRPr="007966EA">
              <w:rPr>
                <w:rFonts w:eastAsia="Times New Roman" w:cs="Arial"/>
                <w:color w:val="000000"/>
                <w:lang w:eastAsia="en-GB"/>
              </w:rPr>
              <w:t>*)) and (screening or test*)).</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01004C68"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4578</w:t>
            </w:r>
          </w:p>
        </w:tc>
      </w:tr>
      <w:tr w:rsidR="007966EA" w:rsidRPr="007966EA" w14:paraId="00CDD789" w14:textId="77777777" w:rsidTr="004D7379">
        <w:trPr>
          <w:trHeight w:val="600"/>
        </w:trPr>
        <w:tc>
          <w:tcPr>
            <w:tcW w:w="262" w:type="pct"/>
            <w:tcBorders>
              <w:top w:val="nil"/>
              <w:left w:val="nil"/>
              <w:bottom w:val="nil"/>
              <w:right w:val="nil"/>
            </w:tcBorders>
            <w:shd w:val="clear" w:color="auto" w:fill="auto"/>
            <w:hideMark/>
          </w:tcPr>
          <w:p w14:paraId="59F004A7"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36</w:t>
            </w:r>
          </w:p>
        </w:tc>
        <w:tc>
          <w:tcPr>
            <w:tcW w:w="4330" w:type="pct"/>
            <w:tcBorders>
              <w:top w:val="nil"/>
              <w:left w:val="nil"/>
              <w:bottom w:val="nil"/>
              <w:right w:val="nil"/>
            </w:tcBorders>
            <w:shd w:val="clear" w:color="auto" w:fill="auto"/>
            <w:hideMark/>
          </w:tcPr>
          <w:p w14:paraId="67EF5C8E"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w:t>
            </w:r>
            <w:proofErr w:type="spellStart"/>
            <w:r w:rsidRPr="007966EA">
              <w:rPr>
                <w:rFonts w:eastAsia="Times New Roman" w:cs="Arial"/>
                <w:color w:val="000000"/>
                <w:lang w:eastAsia="en-GB"/>
              </w:rPr>
              <w:t>pregnan</w:t>
            </w:r>
            <w:proofErr w:type="spellEnd"/>
            <w:r w:rsidRPr="007966EA">
              <w:rPr>
                <w:rFonts w:eastAsia="Times New Roman" w:cs="Arial"/>
                <w:color w:val="000000"/>
                <w:lang w:eastAsia="en-GB"/>
              </w:rPr>
              <w:t>* or antenatal or ante-natal) and (</w:t>
            </w:r>
            <w:proofErr w:type="spellStart"/>
            <w:r w:rsidRPr="007966EA">
              <w:rPr>
                <w:rFonts w:eastAsia="Times New Roman" w:cs="Arial"/>
                <w:color w:val="000000"/>
                <w:lang w:eastAsia="en-GB"/>
              </w:rPr>
              <w:t>hiv</w:t>
            </w:r>
            <w:proofErr w:type="spellEnd"/>
            <w:r w:rsidRPr="007966EA">
              <w:rPr>
                <w:rFonts w:eastAsia="Times New Roman" w:cs="Arial"/>
                <w:color w:val="000000"/>
                <w:lang w:eastAsia="en-GB"/>
              </w:rPr>
              <w:t xml:space="preserve"> or human immunodeficiency virus or hepatitis or </w:t>
            </w:r>
            <w:proofErr w:type="spellStart"/>
            <w:r w:rsidRPr="007966EA">
              <w:rPr>
                <w:rFonts w:eastAsia="Times New Roman" w:cs="Arial"/>
                <w:color w:val="000000"/>
                <w:lang w:eastAsia="en-GB"/>
              </w:rPr>
              <w:t>hepb</w:t>
            </w:r>
            <w:proofErr w:type="spellEnd"/>
            <w:r w:rsidRPr="007966EA">
              <w:rPr>
                <w:rFonts w:eastAsia="Times New Roman" w:cs="Arial"/>
                <w:color w:val="000000"/>
                <w:lang w:eastAsia="en-GB"/>
              </w:rPr>
              <w:t xml:space="preserve"> or hep-b or syphilis or sexually transmitted infection* or sexually transmitted disease*) and screening).</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64BEA507"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2821</w:t>
            </w:r>
          </w:p>
        </w:tc>
      </w:tr>
      <w:tr w:rsidR="007966EA" w:rsidRPr="007966EA" w14:paraId="7648CE65" w14:textId="77777777" w:rsidTr="004D7379">
        <w:trPr>
          <w:trHeight w:val="300"/>
        </w:trPr>
        <w:tc>
          <w:tcPr>
            <w:tcW w:w="262" w:type="pct"/>
            <w:tcBorders>
              <w:top w:val="nil"/>
              <w:left w:val="nil"/>
              <w:bottom w:val="nil"/>
              <w:right w:val="nil"/>
            </w:tcBorders>
            <w:shd w:val="clear" w:color="auto" w:fill="auto"/>
            <w:hideMark/>
          </w:tcPr>
          <w:p w14:paraId="73D25C03"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37</w:t>
            </w:r>
          </w:p>
        </w:tc>
        <w:tc>
          <w:tcPr>
            <w:tcW w:w="4330" w:type="pct"/>
            <w:tcBorders>
              <w:top w:val="nil"/>
              <w:left w:val="nil"/>
              <w:bottom w:val="nil"/>
              <w:right w:val="nil"/>
            </w:tcBorders>
            <w:shd w:val="clear" w:color="auto" w:fill="auto"/>
            <w:hideMark/>
          </w:tcPr>
          <w:p w14:paraId="6820D699"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 xml:space="preserve">Vision Screening/ and </w:t>
            </w:r>
            <w:proofErr w:type="spellStart"/>
            <w:r w:rsidRPr="007966EA">
              <w:rPr>
                <w:rFonts w:eastAsia="Times New Roman" w:cs="Arial"/>
                <w:color w:val="000000"/>
                <w:lang w:eastAsia="en-GB"/>
              </w:rPr>
              <w:t>diabet</w:t>
            </w:r>
            <w:proofErr w:type="spellEnd"/>
            <w:r w:rsidRPr="007966EA">
              <w:rPr>
                <w:rFonts w:eastAsia="Times New Roman" w:cs="Arial"/>
                <w:color w:val="000000"/>
                <w:lang w:eastAsia="en-GB"/>
              </w:rPr>
              <w:t>*.</w:t>
            </w:r>
            <w:proofErr w:type="spellStart"/>
            <w:r w:rsidRPr="007966EA">
              <w:rPr>
                <w:rFonts w:eastAsia="Times New Roman" w:cs="Arial"/>
                <w:color w:val="000000"/>
                <w:lang w:eastAsia="en-GB"/>
              </w:rPr>
              <w:t>mp</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4ED5AC88"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282</w:t>
            </w:r>
          </w:p>
        </w:tc>
      </w:tr>
      <w:tr w:rsidR="007966EA" w:rsidRPr="007966EA" w14:paraId="5136A131" w14:textId="77777777" w:rsidTr="004D7379">
        <w:trPr>
          <w:trHeight w:val="300"/>
        </w:trPr>
        <w:tc>
          <w:tcPr>
            <w:tcW w:w="262" w:type="pct"/>
            <w:tcBorders>
              <w:top w:val="nil"/>
              <w:left w:val="nil"/>
              <w:bottom w:val="nil"/>
              <w:right w:val="nil"/>
            </w:tcBorders>
            <w:shd w:val="clear" w:color="auto" w:fill="auto"/>
            <w:hideMark/>
          </w:tcPr>
          <w:p w14:paraId="6222F598"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38</w:t>
            </w:r>
          </w:p>
        </w:tc>
        <w:tc>
          <w:tcPr>
            <w:tcW w:w="4330" w:type="pct"/>
            <w:tcBorders>
              <w:top w:val="nil"/>
              <w:left w:val="nil"/>
              <w:bottom w:val="nil"/>
              <w:right w:val="nil"/>
            </w:tcBorders>
            <w:shd w:val="clear" w:color="auto" w:fill="auto"/>
            <w:hideMark/>
          </w:tcPr>
          <w:p w14:paraId="7234C0A0"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 xml:space="preserve">((sickle cell or </w:t>
            </w:r>
            <w:proofErr w:type="spellStart"/>
            <w:r w:rsidRPr="007966EA">
              <w:rPr>
                <w:rFonts w:eastAsia="Times New Roman" w:cs="Arial"/>
                <w:color w:val="000000"/>
                <w:lang w:eastAsia="en-GB"/>
              </w:rPr>
              <w:t>thalass?emia</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h?emoglobinopath</w:t>
            </w:r>
            <w:proofErr w:type="spellEnd"/>
            <w:r w:rsidRPr="007966EA">
              <w:rPr>
                <w:rFonts w:eastAsia="Times New Roman" w:cs="Arial"/>
                <w:color w:val="000000"/>
                <w:lang w:eastAsia="en-GB"/>
              </w:rPr>
              <w:t>*) and screening).</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6CCEB65B"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3497</w:t>
            </w:r>
          </w:p>
        </w:tc>
      </w:tr>
      <w:tr w:rsidR="007966EA" w:rsidRPr="007966EA" w14:paraId="760E49AB" w14:textId="77777777" w:rsidTr="004D7379">
        <w:trPr>
          <w:trHeight w:val="300"/>
        </w:trPr>
        <w:tc>
          <w:tcPr>
            <w:tcW w:w="262" w:type="pct"/>
            <w:tcBorders>
              <w:top w:val="nil"/>
              <w:left w:val="nil"/>
              <w:bottom w:val="nil"/>
              <w:right w:val="nil"/>
            </w:tcBorders>
            <w:shd w:val="clear" w:color="auto" w:fill="auto"/>
            <w:hideMark/>
          </w:tcPr>
          <w:p w14:paraId="37D2B070"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39</w:t>
            </w:r>
          </w:p>
        </w:tc>
        <w:tc>
          <w:tcPr>
            <w:tcW w:w="4330" w:type="pct"/>
            <w:tcBorders>
              <w:top w:val="nil"/>
              <w:left w:val="nil"/>
              <w:bottom w:val="nil"/>
              <w:right w:val="nil"/>
            </w:tcBorders>
            <w:shd w:val="clear" w:color="auto" w:fill="auto"/>
            <w:hideMark/>
          </w:tcPr>
          <w:p w14:paraId="28C79826"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w:t>
            </w:r>
            <w:proofErr w:type="spellStart"/>
            <w:r w:rsidRPr="007966EA">
              <w:rPr>
                <w:rFonts w:eastAsia="Times New Roman" w:cs="Arial"/>
                <w:color w:val="000000"/>
                <w:lang w:eastAsia="en-GB"/>
              </w:rPr>
              <w:t>aaa</w:t>
            </w:r>
            <w:proofErr w:type="spellEnd"/>
            <w:r w:rsidRPr="007966EA">
              <w:rPr>
                <w:rFonts w:eastAsia="Times New Roman" w:cs="Arial"/>
                <w:color w:val="000000"/>
                <w:lang w:eastAsia="en-GB"/>
              </w:rPr>
              <w:t xml:space="preserve"> or ((aorta or aortic) adj2 aneurysm?)) and screening).</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0C24AD05"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1532</w:t>
            </w:r>
          </w:p>
        </w:tc>
      </w:tr>
      <w:tr w:rsidR="007966EA" w:rsidRPr="007966EA" w14:paraId="7FDBBCE7" w14:textId="77777777" w:rsidTr="004D7379">
        <w:trPr>
          <w:trHeight w:val="600"/>
        </w:trPr>
        <w:tc>
          <w:tcPr>
            <w:tcW w:w="262" w:type="pct"/>
            <w:tcBorders>
              <w:top w:val="nil"/>
              <w:left w:val="nil"/>
              <w:bottom w:val="nil"/>
              <w:right w:val="nil"/>
            </w:tcBorders>
            <w:shd w:val="clear" w:color="auto" w:fill="auto"/>
            <w:hideMark/>
          </w:tcPr>
          <w:p w14:paraId="1D2D0F72"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40</w:t>
            </w:r>
          </w:p>
        </w:tc>
        <w:tc>
          <w:tcPr>
            <w:tcW w:w="4330" w:type="pct"/>
            <w:tcBorders>
              <w:top w:val="nil"/>
              <w:left w:val="nil"/>
              <w:bottom w:val="nil"/>
              <w:right w:val="nil"/>
            </w:tcBorders>
            <w:shd w:val="clear" w:color="auto" w:fill="auto"/>
            <w:hideMark/>
          </w:tcPr>
          <w:p w14:paraId="64B658A9"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 or 2 or 3 or 4 or 5 or 6 or 7 or 8 or 9 or 10 or 11 or 12 or 13 or 14 or 15 or 16 or 17 or 18 or 19 or 20 or 21 or 22 or 23 or 24 or 31 or 32 or 33 or 34 or 35 or 36 or 37 or 38 or 39</w:t>
            </w:r>
          </w:p>
        </w:tc>
        <w:tc>
          <w:tcPr>
            <w:tcW w:w="409" w:type="pct"/>
            <w:tcBorders>
              <w:top w:val="nil"/>
              <w:left w:val="nil"/>
              <w:bottom w:val="nil"/>
              <w:right w:val="nil"/>
            </w:tcBorders>
            <w:shd w:val="clear" w:color="auto" w:fill="auto"/>
            <w:hideMark/>
          </w:tcPr>
          <w:p w14:paraId="427439D7"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307814</w:t>
            </w:r>
          </w:p>
        </w:tc>
      </w:tr>
      <w:tr w:rsidR="007966EA" w:rsidRPr="007966EA" w14:paraId="7EDC5CF8" w14:textId="77777777" w:rsidTr="004D7379">
        <w:trPr>
          <w:trHeight w:val="300"/>
        </w:trPr>
        <w:tc>
          <w:tcPr>
            <w:tcW w:w="262" w:type="pct"/>
            <w:tcBorders>
              <w:top w:val="nil"/>
              <w:left w:val="nil"/>
              <w:bottom w:val="nil"/>
              <w:right w:val="nil"/>
            </w:tcBorders>
            <w:shd w:val="clear" w:color="auto" w:fill="auto"/>
            <w:hideMark/>
          </w:tcPr>
          <w:p w14:paraId="2BEAD4EB"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41</w:t>
            </w:r>
          </w:p>
        </w:tc>
        <w:tc>
          <w:tcPr>
            <w:tcW w:w="4330" w:type="pct"/>
            <w:tcBorders>
              <w:top w:val="nil"/>
              <w:left w:val="nil"/>
              <w:bottom w:val="nil"/>
              <w:right w:val="nil"/>
            </w:tcBorders>
            <w:shd w:val="clear" w:color="auto" w:fill="auto"/>
            <w:hideMark/>
          </w:tcPr>
          <w:p w14:paraId="6AF6FD88"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Patient Participation/</w:t>
            </w:r>
          </w:p>
        </w:tc>
        <w:tc>
          <w:tcPr>
            <w:tcW w:w="409" w:type="pct"/>
            <w:tcBorders>
              <w:top w:val="nil"/>
              <w:left w:val="nil"/>
              <w:bottom w:val="nil"/>
              <w:right w:val="nil"/>
            </w:tcBorders>
            <w:shd w:val="clear" w:color="auto" w:fill="auto"/>
            <w:hideMark/>
          </w:tcPr>
          <w:p w14:paraId="20693329"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23151</w:t>
            </w:r>
          </w:p>
        </w:tc>
      </w:tr>
      <w:tr w:rsidR="007966EA" w:rsidRPr="007966EA" w14:paraId="686F4C3A" w14:textId="77777777" w:rsidTr="004D7379">
        <w:trPr>
          <w:trHeight w:val="300"/>
        </w:trPr>
        <w:tc>
          <w:tcPr>
            <w:tcW w:w="262" w:type="pct"/>
            <w:tcBorders>
              <w:top w:val="nil"/>
              <w:left w:val="nil"/>
              <w:bottom w:val="nil"/>
              <w:right w:val="nil"/>
            </w:tcBorders>
            <w:shd w:val="clear" w:color="auto" w:fill="auto"/>
            <w:hideMark/>
          </w:tcPr>
          <w:p w14:paraId="66E79552"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42</w:t>
            </w:r>
          </w:p>
        </w:tc>
        <w:tc>
          <w:tcPr>
            <w:tcW w:w="4330" w:type="pct"/>
            <w:tcBorders>
              <w:top w:val="nil"/>
              <w:left w:val="nil"/>
              <w:bottom w:val="nil"/>
              <w:right w:val="nil"/>
            </w:tcBorders>
            <w:shd w:val="clear" w:color="auto" w:fill="auto"/>
            <w:hideMark/>
          </w:tcPr>
          <w:p w14:paraId="5D58551C"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Patient Compliance/</w:t>
            </w:r>
          </w:p>
        </w:tc>
        <w:tc>
          <w:tcPr>
            <w:tcW w:w="409" w:type="pct"/>
            <w:tcBorders>
              <w:top w:val="nil"/>
              <w:left w:val="nil"/>
              <w:bottom w:val="nil"/>
              <w:right w:val="nil"/>
            </w:tcBorders>
            <w:shd w:val="clear" w:color="auto" w:fill="auto"/>
            <w:hideMark/>
          </w:tcPr>
          <w:p w14:paraId="20C609B6"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54800</w:t>
            </w:r>
          </w:p>
        </w:tc>
      </w:tr>
      <w:tr w:rsidR="007966EA" w:rsidRPr="007966EA" w14:paraId="3AAEADF3" w14:textId="77777777" w:rsidTr="004D7379">
        <w:trPr>
          <w:trHeight w:val="600"/>
        </w:trPr>
        <w:tc>
          <w:tcPr>
            <w:tcW w:w="262" w:type="pct"/>
            <w:tcBorders>
              <w:top w:val="nil"/>
              <w:left w:val="nil"/>
              <w:bottom w:val="nil"/>
              <w:right w:val="nil"/>
            </w:tcBorders>
            <w:shd w:val="clear" w:color="auto" w:fill="auto"/>
            <w:hideMark/>
          </w:tcPr>
          <w:p w14:paraId="10CC475B"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43</w:t>
            </w:r>
          </w:p>
        </w:tc>
        <w:tc>
          <w:tcPr>
            <w:tcW w:w="4330" w:type="pct"/>
            <w:tcBorders>
              <w:top w:val="nil"/>
              <w:left w:val="nil"/>
              <w:bottom w:val="nil"/>
              <w:right w:val="nil"/>
            </w:tcBorders>
            <w:shd w:val="clear" w:color="auto" w:fill="auto"/>
            <w:hideMark/>
          </w:tcPr>
          <w:p w14:paraId="07DA3252"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w:t>
            </w:r>
            <w:proofErr w:type="spellStart"/>
            <w:r w:rsidRPr="007966EA">
              <w:rPr>
                <w:rFonts w:eastAsia="Times New Roman" w:cs="Arial"/>
                <w:color w:val="000000"/>
                <w:lang w:eastAsia="en-GB"/>
              </w:rPr>
              <w:t>improv</w:t>
            </w:r>
            <w:proofErr w:type="spellEnd"/>
            <w:r w:rsidRPr="007966EA">
              <w:rPr>
                <w:rFonts w:eastAsia="Times New Roman" w:cs="Arial"/>
                <w:color w:val="000000"/>
                <w:lang w:eastAsia="en-GB"/>
              </w:rPr>
              <w:t xml:space="preserve">* or increase* or </w:t>
            </w:r>
            <w:proofErr w:type="spellStart"/>
            <w:r w:rsidRPr="007966EA">
              <w:rPr>
                <w:rFonts w:eastAsia="Times New Roman" w:cs="Arial"/>
                <w:color w:val="000000"/>
                <w:lang w:eastAsia="en-GB"/>
              </w:rPr>
              <w:t>enhanc</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promot</w:t>
            </w:r>
            <w:proofErr w:type="spellEnd"/>
            <w:r w:rsidRPr="007966EA">
              <w:rPr>
                <w:rFonts w:eastAsia="Times New Roman" w:cs="Arial"/>
                <w:color w:val="000000"/>
                <w:lang w:eastAsia="en-GB"/>
              </w:rPr>
              <w:t>*) adj5 (</w:t>
            </w:r>
            <w:proofErr w:type="spellStart"/>
            <w:r w:rsidRPr="007966EA">
              <w:rPr>
                <w:rFonts w:eastAsia="Times New Roman" w:cs="Arial"/>
                <w:color w:val="000000"/>
                <w:lang w:eastAsia="en-GB"/>
              </w:rPr>
              <w:t>participat</w:t>
            </w:r>
            <w:proofErr w:type="spellEnd"/>
            <w:r w:rsidRPr="007966EA">
              <w:rPr>
                <w:rFonts w:eastAsia="Times New Roman" w:cs="Arial"/>
                <w:color w:val="000000"/>
                <w:lang w:eastAsia="en-GB"/>
              </w:rPr>
              <w:t xml:space="preserve">* or "use" or uptake or </w:t>
            </w:r>
            <w:proofErr w:type="spellStart"/>
            <w:r w:rsidRPr="007966EA">
              <w:rPr>
                <w:rFonts w:eastAsia="Times New Roman" w:cs="Arial"/>
                <w:color w:val="000000"/>
                <w:lang w:eastAsia="en-GB"/>
              </w:rPr>
              <w:t>utili?ation</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utili?ed</w:t>
            </w:r>
            <w:proofErr w:type="spellEnd"/>
            <w:r w:rsidRPr="007966EA">
              <w:rPr>
                <w:rFonts w:eastAsia="Times New Roman" w:cs="Arial"/>
                <w:color w:val="000000"/>
                <w:lang w:eastAsia="en-GB"/>
              </w:rPr>
              <w:t xml:space="preserve"> or attendance? or attending)).</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58C93979"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212144</w:t>
            </w:r>
          </w:p>
        </w:tc>
      </w:tr>
      <w:tr w:rsidR="007966EA" w:rsidRPr="007966EA" w14:paraId="75B4C138" w14:textId="77777777" w:rsidTr="004D7379">
        <w:trPr>
          <w:trHeight w:val="600"/>
        </w:trPr>
        <w:tc>
          <w:tcPr>
            <w:tcW w:w="262" w:type="pct"/>
            <w:tcBorders>
              <w:top w:val="nil"/>
              <w:left w:val="nil"/>
              <w:bottom w:val="nil"/>
              <w:right w:val="nil"/>
            </w:tcBorders>
            <w:shd w:val="clear" w:color="auto" w:fill="auto"/>
            <w:hideMark/>
          </w:tcPr>
          <w:p w14:paraId="5A5418B2"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44</w:t>
            </w:r>
          </w:p>
        </w:tc>
        <w:tc>
          <w:tcPr>
            <w:tcW w:w="4330" w:type="pct"/>
            <w:tcBorders>
              <w:top w:val="nil"/>
              <w:left w:val="nil"/>
              <w:bottom w:val="nil"/>
              <w:right w:val="nil"/>
            </w:tcBorders>
            <w:shd w:val="clear" w:color="auto" w:fill="auto"/>
            <w:hideMark/>
          </w:tcPr>
          <w:p w14:paraId="67444133"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(screening adj5 (</w:t>
            </w:r>
            <w:proofErr w:type="spellStart"/>
            <w:r w:rsidRPr="007966EA">
              <w:rPr>
                <w:rFonts w:eastAsia="Times New Roman" w:cs="Arial"/>
                <w:color w:val="000000"/>
                <w:lang w:eastAsia="en-GB"/>
              </w:rPr>
              <w:t>participat</w:t>
            </w:r>
            <w:proofErr w:type="spellEnd"/>
            <w:r w:rsidRPr="007966EA">
              <w:rPr>
                <w:rFonts w:eastAsia="Times New Roman" w:cs="Arial"/>
                <w:color w:val="000000"/>
                <w:lang w:eastAsia="en-GB"/>
              </w:rPr>
              <w:t xml:space="preserve">* or "use" or uptake or </w:t>
            </w:r>
            <w:proofErr w:type="spellStart"/>
            <w:r w:rsidRPr="007966EA">
              <w:rPr>
                <w:rFonts w:eastAsia="Times New Roman" w:cs="Arial"/>
                <w:color w:val="000000"/>
                <w:lang w:eastAsia="en-GB"/>
              </w:rPr>
              <w:t>utili?ation</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utili?ed</w:t>
            </w:r>
            <w:proofErr w:type="spellEnd"/>
            <w:r w:rsidRPr="007966EA">
              <w:rPr>
                <w:rFonts w:eastAsia="Times New Roman" w:cs="Arial"/>
                <w:color w:val="000000"/>
                <w:lang w:eastAsia="en-GB"/>
              </w:rPr>
              <w:t xml:space="preserve"> or access* or attendance? or attending)).</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408627E1"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23124</w:t>
            </w:r>
          </w:p>
        </w:tc>
      </w:tr>
      <w:tr w:rsidR="007966EA" w:rsidRPr="007966EA" w14:paraId="4835F88E" w14:textId="77777777" w:rsidTr="004D7379">
        <w:trPr>
          <w:trHeight w:val="300"/>
        </w:trPr>
        <w:tc>
          <w:tcPr>
            <w:tcW w:w="262" w:type="pct"/>
            <w:tcBorders>
              <w:top w:val="nil"/>
              <w:left w:val="nil"/>
              <w:bottom w:val="nil"/>
              <w:right w:val="nil"/>
            </w:tcBorders>
            <w:shd w:val="clear" w:color="auto" w:fill="auto"/>
            <w:hideMark/>
          </w:tcPr>
          <w:p w14:paraId="3265836C"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45</w:t>
            </w:r>
          </w:p>
        </w:tc>
        <w:tc>
          <w:tcPr>
            <w:tcW w:w="4330" w:type="pct"/>
            <w:tcBorders>
              <w:top w:val="nil"/>
              <w:left w:val="nil"/>
              <w:bottom w:val="nil"/>
              <w:right w:val="nil"/>
            </w:tcBorders>
            <w:shd w:val="clear" w:color="auto" w:fill="auto"/>
            <w:hideMark/>
          </w:tcPr>
          <w:p w14:paraId="7B6F864B"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w:t>
            </w:r>
            <w:proofErr w:type="spellStart"/>
            <w:r w:rsidRPr="007966EA">
              <w:rPr>
                <w:rFonts w:eastAsia="Times New Roman" w:cs="Arial"/>
                <w:color w:val="000000"/>
                <w:lang w:eastAsia="en-GB"/>
              </w:rPr>
              <w:t>improv</w:t>
            </w:r>
            <w:proofErr w:type="spellEnd"/>
            <w:r w:rsidRPr="007966EA">
              <w:rPr>
                <w:rFonts w:eastAsia="Times New Roman" w:cs="Arial"/>
                <w:color w:val="000000"/>
                <w:lang w:eastAsia="en-GB"/>
              </w:rPr>
              <w:t xml:space="preserve">* or increase* or </w:t>
            </w:r>
            <w:proofErr w:type="spellStart"/>
            <w:r w:rsidRPr="007966EA">
              <w:rPr>
                <w:rFonts w:eastAsia="Times New Roman" w:cs="Arial"/>
                <w:color w:val="000000"/>
                <w:lang w:eastAsia="en-GB"/>
              </w:rPr>
              <w:t>enhanc</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promot</w:t>
            </w:r>
            <w:proofErr w:type="spellEnd"/>
            <w:r w:rsidRPr="007966EA">
              <w:rPr>
                <w:rFonts w:eastAsia="Times New Roman" w:cs="Arial"/>
                <w:color w:val="000000"/>
                <w:lang w:eastAsia="en-GB"/>
              </w:rPr>
              <w:t>*) adj5 screening).</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007FF711"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20911</w:t>
            </w:r>
          </w:p>
        </w:tc>
      </w:tr>
      <w:tr w:rsidR="007966EA" w:rsidRPr="007966EA" w14:paraId="4B1CDCFA" w14:textId="77777777" w:rsidTr="004D7379">
        <w:trPr>
          <w:trHeight w:val="600"/>
        </w:trPr>
        <w:tc>
          <w:tcPr>
            <w:tcW w:w="262" w:type="pct"/>
            <w:tcBorders>
              <w:top w:val="nil"/>
              <w:left w:val="nil"/>
              <w:bottom w:val="nil"/>
              <w:right w:val="nil"/>
            </w:tcBorders>
            <w:shd w:val="clear" w:color="auto" w:fill="auto"/>
            <w:hideMark/>
          </w:tcPr>
          <w:p w14:paraId="598D2DF6"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46</w:t>
            </w:r>
          </w:p>
        </w:tc>
        <w:tc>
          <w:tcPr>
            <w:tcW w:w="4330" w:type="pct"/>
            <w:tcBorders>
              <w:top w:val="nil"/>
              <w:left w:val="nil"/>
              <w:bottom w:val="nil"/>
              <w:right w:val="nil"/>
            </w:tcBorders>
            <w:shd w:val="clear" w:color="auto" w:fill="auto"/>
            <w:hideMark/>
          </w:tcPr>
          <w:p w14:paraId="18291B86"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w:t>
            </w:r>
            <w:proofErr w:type="spellStart"/>
            <w:r w:rsidRPr="007966EA">
              <w:rPr>
                <w:rFonts w:eastAsia="Times New Roman" w:cs="Arial"/>
                <w:color w:val="000000"/>
                <w:lang w:eastAsia="en-GB"/>
              </w:rPr>
              <w:t>improv</w:t>
            </w:r>
            <w:proofErr w:type="spellEnd"/>
            <w:r w:rsidRPr="007966EA">
              <w:rPr>
                <w:rFonts w:eastAsia="Times New Roman" w:cs="Arial"/>
                <w:color w:val="000000"/>
                <w:lang w:eastAsia="en-GB"/>
              </w:rPr>
              <w:t xml:space="preserve">* or increase* or </w:t>
            </w:r>
            <w:proofErr w:type="spellStart"/>
            <w:r w:rsidRPr="007966EA">
              <w:rPr>
                <w:rFonts w:eastAsia="Times New Roman" w:cs="Arial"/>
                <w:color w:val="000000"/>
                <w:lang w:eastAsia="en-GB"/>
              </w:rPr>
              <w:t>enhanc</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promot</w:t>
            </w:r>
            <w:proofErr w:type="spellEnd"/>
            <w:r w:rsidRPr="007966EA">
              <w:rPr>
                <w:rFonts w:eastAsia="Times New Roman" w:cs="Arial"/>
                <w:color w:val="000000"/>
                <w:lang w:eastAsia="en-GB"/>
              </w:rPr>
              <w:t>*) and (</w:t>
            </w:r>
            <w:proofErr w:type="spellStart"/>
            <w:r w:rsidRPr="007966EA">
              <w:rPr>
                <w:rFonts w:eastAsia="Times New Roman" w:cs="Arial"/>
                <w:color w:val="000000"/>
                <w:lang w:eastAsia="en-GB"/>
              </w:rPr>
              <w:t>participat</w:t>
            </w:r>
            <w:proofErr w:type="spellEnd"/>
            <w:r w:rsidRPr="007966EA">
              <w:rPr>
                <w:rFonts w:eastAsia="Times New Roman" w:cs="Arial"/>
                <w:color w:val="000000"/>
                <w:lang w:eastAsia="en-GB"/>
              </w:rPr>
              <w:t xml:space="preserve">* or "use" or uptake or </w:t>
            </w:r>
            <w:proofErr w:type="spellStart"/>
            <w:r w:rsidRPr="007966EA">
              <w:rPr>
                <w:rFonts w:eastAsia="Times New Roman" w:cs="Arial"/>
                <w:color w:val="000000"/>
                <w:lang w:eastAsia="en-GB"/>
              </w:rPr>
              <w:t>utili</w:t>
            </w:r>
            <w:proofErr w:type="gramStart"/>
            <w:r w:rsidRPr="007966EA">
              <w:rPr>
                <w:rFonts w:eastAsia="Times New Roman" w:cs="Arial"/>
                <w:color w:val="000000"/>
                <w:lang w:eastAsia="en-GB"/>
              </w:rPr>
              <w:t>?ation</w:t>
            </w:r>
            <w:proofErr w:type="spellEnd"/>
            <w:proofErr w:type="gram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utili?ed</w:t>
            </w:r>
            <w:proofErr w:type="spellEnd"/>
            <w:r w:rsidRPr="007966EA">
              <w:rPr>
                <w:rFonts w:eastAsia="Times New Roman" w:cs="Arial"/>
                <w:color w:val="000000"/>
                <w:lang w:eastAsia="en-GB"/>
              </w:rPr>
              <w:t xml:space="preserve"> or attendance? or attending)).</w:t>
            </w:r>
            <w:proofErr w:type="spellStart"/>
            <w:r w:rsidRPr="007966EA">
              <w:rPr>
                <w:rFonts w:eastAsia="Times New Roman" w:cs="Arial"/>
                <w:color w:val="000000"/>
                <w:lang w:eastAsia="en-GB"/>
              </w:rPr>
              <w:t>ti</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7C119F65"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25227</w:t>
            </w:r>
          </w:p>
        </w:tc>
      </w:tr>
      <w:tr w:rsidR="007966EA" w:rsidRPr="007966EA" w14:paraId="25C704BF" w14:textId="77777777" w:rsidTr="004D7379">
        <w:trPr>
          <w:trHeight w:val="600"/>
        </w:trPr>
        <w:tc>
          <w:tcPr>
            <w:tcW w:w="262" w:type="pct"/>
            <w:tcBorders>
              <w:top w:val="nil"/>
              <w:left w:val="nil"/>
              <w:bottom w:val="nil"/>
              <w:right w:val="nil"/>
            </w:tcBorders>
            <w:shd w:val="clear" w:color="auto" w:fill="auto"/>
            <w:hideMark/>
          </w:tcPr>
          <w:p w14:paraId="2D564341"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47</w:t>
            </w:r>
          </w:p>
        </w:tc>
        <w:tc>
          <w:tcPr>
            <w:tcW w:w="4330" w:type="pct"/>
            <w:tcBorders>
              <w:top w:val="nil"/>
              <w:left w:val="nil"/>
              <w:bottom w:val="nil"/>
              <w:right w:val="nil"/>
            </w:tcBorders>
            <w:shd w:val="clear" w:color="auto" w:fill="auto"/>
            <w:hideMark/>
          </w:tcPr>
          <w:p w14:paraId="615EE5AF"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w:t>
            </w:r>
            <w:proofErr w:type="gramStart"/>
            <w:r w:rsidRPr="007966EA">
              <w:rPr>
                <w:rFonts w:eastAsia="Times New Roman" w:cs="Arial"/>
                <w:color w:val="000000"/>
                <w:lang w:eastAsia="en-GB"/>
              </w:rPr>
              <w:t>screening</w:t>
            </w:r>
            <w:proofErr w:type="gramEnd"/>
            <w:r w:rsidRPr="007966EA">
              <w:rPr>
                <w:rFonts w:eastAsia="Times New Roman" w:cs="Arial"/>
                <w:color w:val="000000"/>
                <w:lang w:eastAsia="en-GB"/>
              </w:rPr>
              <w:t xml:space="preserve"> and (</w:t>
            </w:r>
            <w:proofErr w:type="spellStart"/>
            <w:r w:rsidRPr="007966EA">
              <w:rPr>
                <w:rFonts w:eastAsia="Times New Roman" w:cs="Arial"/>
                <w:color w:val="000000"/>
                <w:lang w:eastAsia="en-GB"/>
              </w:rPr>
              <w:t>participat</w:t>
            </w:r>
            <w:proofErr w:type="spellEnd"/>
            <w:r w:rsidRPr="007966EA">
              <w:rPr>
                <w:rFonts w:eastAsia="Times New Roman" w:cs="Arial"/>
                <w:color w:val="000000"/>
                <w:lang w:eastAsia="en-GB"/>
              </w:rPr>
              <w:t xml:space="preserve">* or "use" or uptake or </w:t>
            </w:r>
            <w:proofErr w:type="spellStart"/>
            <w:r w:rsidRPr="007966EA">
              <w:rPr>
                <w:rFonts w:eastAsia="Times New Roman" w:cs="Arial"/>
                <w:color w:val="000000"/>
                <w:lang w:eastAsia="en-GB"/>
              </w:rPr>
              <w:t>utili?ation</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utili?ed</w:t>
            </w:r>
            <w:proofErr w:type="spellEnd"/>
            <w:r w:rsidRPr="007966EA">
              <w:rPr>
                <w:rFonts w:eastAsia="Times New Roman" w:cs="Arial"/>
                <w:color w:val="000000"/>
                <w:lang w:eastAsia="en-GB"/>
              </w:rPr>
              <w:t xml:space="preserve"> or access* or attendance? or attending)).</w:t>
            </w:r>
            <w:proofErr w:type="spellStart"/>
            <w:r w:rsidRPr="007966EA">
              <w:rPr>
                <w:rFonts w:eastAsia="Times New Roman" w:cs="Arial"/>
                <w:color w:val="000000"/>
                <w:lang w:eastAsia="en-GB"/>
              </w:rPr>
              <w:t>ti</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109E58F2"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6148</w:t>
            </w:r>
          </w:p>
        </w:tc>
      </w:tr>
      <w:tr w:rsidR="007966EA" w:rsidRPr="007966EA" w14:paraId="619EBF80" w14:textId="77777777" w:rsidTr="004D7379">
        <w:trPr>
          <w:trHeight w:val="300"/>
        </w:trPr>
        <w:tc>
          <w:tcPr>
            <w:tcW w:w="262" w:type="pct"/>
            <w:tcBorders>
              <w:top w:val="nil"/>
              <w:left w:val="nil"/>
              <w:bottom w:val="nil"/>
              <w:right w:val="nil"/>
            </w:tcBorders>
            <w:shd w:val="clear" w:color="auto" w:fill="auto"/>
            <w:hideMark/>
          </w:tcPr>
          <w:p w14:paraId="5F0DDC24"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lastRenderedPageBreak/>
              <w:t>48</w:t>
            </w:r>
          </w:p>
        </w:tc>
        <w:tc>
          <w:tcPr>
            <w:tcW w:w="4330" w:type="pct"/>
            <w:tcBorders>
              <w:top w:val="nil"/>
              <w:left w:val="nil"/>
              <w:bottom w:val="nil"/>
              <w:right w:val="nil"/>
            </w:tcBorders>
            <w:shd w:val="clear" w:color="auto" w:fill="auto"/>
            <w:hideMark/>
          </w:tcPr>
          <w:p w14:paraId="31C3393B"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w:t>
            </w:r>
            <w:proofErr w:type="spellStart"/>
            <w:r w:rsidRPr="007966EA">
              <w:rPr>
                <w:rFonts w:eastAsia="Times New Roman" w:cs="Arial"/>
                <w:color w:val="000000"/>
                <w:lang w:eastAsia="en-GB"/>
              </w:rPr>
              <w:t>improv</w:t>
            </w:r>
            <w:proofErr w:type="spellEnd"/>
            <w:r w:rsidRPr="007966EA">
              <w:rPr>
                <w:rFonts w:eastAsia="Times New Roman" w:cs="Arial"/>
                <w:color w:val="000000"/>
                <w:lang w:eastAsia="en-GB"/>
              </w:rPr>
              <w:t xml:space="preserve">* or increase* or </w:t>
            </w:r>
            <w:proofErr w:type="spellStart"/>
            <w:r w:rsidRPr="007966EA">
              <w:rPr>
                <w:rFonts w:eastAsia="Times New Roman" w:cs="Arial"/>
                <w:color w:val="000000"/>
                <w:lang w:eastAsia="en-GB"/>
              </w:rPr>
              <w:t>enhanc</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promot</w:t>
            </w:r>
            <w:proofErr w:type="spellEnd"/>
            <w:r w:rsidRPr="007966EA">
              <w:rPr>
                <w:rFonts w:eastAsia="Times New Roman" w:cs="Arial"/>
                <w:color w:val="000000"/>
                <w:lang w:eastAsia="en-GB"/>
              </w:rPr>
              <w:t>*) and screening).</w:t>
            </w:r>
            <w:proofErr w:type="spellStart"/>
            <w:r w:rsidRPr="007966EA">
              <w:rPr>
                <w:rFonts w:eastAsia="Times New Roman" w:cs="Arial"/>
                <w:color w:val="000000"/>
                <w:lang w:eastAsia="en-GB"/>
              </w:rPr>
              <w:t>ti</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29775258"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4486</w:t>
            </w:r>
          </w:p>
        </w:tc>
      </w:tr>
      <w:tr w:rsidR="007966EA" w:rsidRPr="007966EA" w14:paraId="7F5386B1" w14:textId="77777777" w:rsidTr="004D7379">
        <w:trPr>
          <w:trHeight w:val="300"/>
        </w:trPr>
        <w:tc>
          <w:tcPr>
            <w:tcW w:w="262" w:type="pct"/>
            <w:tcBorders>
              <w:top w:val="nil"/>
              <w:left w:val="nil"/>
              <w:bottom w:val="nil"/>
              <w:right w:val="nil"/>
            </w:tcBorders>
            <w:shd w:val="clear" w:color="auto" w:fill="auto"/>
            <w:hideMark/>
          </w:tcPr>
          <w:p w14:paraId="222580EC"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49</w:t>
            </w:r>
          </w:p>
        </w:tc>
        <w:tc>
          <w:tcPr>
            <w:tcW w:w="4330" w:type="pct"/>
            <w:tcBorders>
              <w:top w:val="nil"/>
              <w:left w:val="nil"/>
              <w:bottom w:val="nil"/>
              <w:right w:val="nil"/>
            </w:tcBorders>
            <w:shd w:val="clear" w:color="auto" w:fill="auto"/>
            <w:hideMark/>
          </w:tcPr>
          <w:p w14:paraId="13CF9509"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41 or 42 or 43 or 44 or 45 or 46 or 47 or 48</w:t>
            </w:r>
          </w:p>
        </w:tc>
        <w:tc>
          <w:tcPr>
            <w:tcW w:w="409" w:type="pct"/>
            <w:tcBorders>
              <w:top w:val="nil"/>
              <w:left w:val="nil"/>
              <w:bottom w:val="nil"/>
              <w:right w:val="nil"/>
            </w:tcBorders>
            <w:shd w:val="clear" w:color="auto" w:fill="auto"/>
            <w:hideMark/>
          </w:tcPr>
          <w:p w14:paraId="1D952FB2"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334464</w:t>
            </w:r>
          </w:p>
        </w:tc>
      </w:tr>
      <w:tr w:rsidR="007966EA" w:rsidRPr="007966EA" w14:paraId="2D8AC870" w14:textId="77777777" w:rsidTr="004D7379">
        <w:trPr>
          <w:trHeight w:val="300"/>
        </w:trPr>
        <w:tc>
          <w:tcPr>
            <w:tcW w:w="262" w:type="pct"/>
            <w:tcBorders>
              <w:top w:val="nil"/>
              <w:left w:val="nil"/>
              <w:bottom w:val="nil"/>
              <w:right w:val="nil"/>
            </w:tcBorders>
            <w:shd w:val="clear" w:color="auto" w:fill="auto"/>
            <w:hideMark/>
          </w:tcPr>
          <w:p w14:paraId="42633BFF"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50</w:t>
            </w:r>
          </w:p>
        </w:tc>
        <w:tc>
          <w:tcPr>
            <w:tcW w:w="4330" w:type="pct"/>
            <w:tcBorders>
              <w:top w:val="nil"/>
              <w:left w:val="nil"/>
              <w:bottom w:val="nil"/>
              <w:right w:val="nil"/>
            </w:tcBorders>
            <w:shd w:val="clear" w:color="auto" w:fill="auto"/>
            <w:hideMark/>
          </w:tcPr>
          <w:p w14:paraId="74017DAD"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Reminder Systems/</w:t>
            </w:r>
          </w:p>
        </w:tc>
        <w:tc>
          <w:tcPr>
            <w:tcW w:w="409" w:type="pct"/>
            <w:tcBorders>
              <w:top w:val="nil"/>
              <w:left w:val="nil"/>
              <w:bottom w:val="nil"/>
              <w:right w:val="nil"/>
            </w:tcBorders>
            <w:shd w:val="clear" w:color="auto" w:fill="auto"/>
            <w:hideMark/>
          </w:tcPr>
          <w:p w14:paraId="783F4018"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3141</w:t>
            </w:r>
          </w:p>
        </w:tc>
      </w:tr>
      <w:tr w:rsidR="007966EA" w:rsidRPr="007966EA" w14:paraId="30899665" w14:textId="77777777" w:rsidTr="004D7379">
        <w:trPr>
          <w:trHeight w:val="300"/>
        </w:trPr>
        <w:tc>
          <w:tcPr>
            <w:tcW w:w="262" w:type="pct"/>
            <w:tcBorders>
              <w:top w:val="nil"/>
              <w:left w:val="nil"/>
              <w:bottom w:val="nil"/>
              <w:right w:val="nil"/>
            </w:tcBorders>
            <w:shd w:val="clear" w:color="auto" w:fill="auto"/>
            <w:hideMark/>
          </w:tcPr>
          <w:p w14:paraId="403843EF"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51</w:t>
            </w:r>
          </w:p>
        </w:tc>
        <w:tc>
          <w:tcPr>
            <w:tcW w:w="4330" w:type="pct"/>
            <w:tcBorders>
              <w:top w:val="nil"/>
              <w:left w:val="nil"/>
              <w:bottom w:val="nil"/>
              <w:right w:val="nil"/>
            </w:tcBorders>
            <w:shd w:val="clear" w:color="auto" w:fill="auto"/>
            <w:hideMark/>
          </w:tcPr>
          <w:p w14:paraId="4992FA18"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Patient Navigation/</w:t>
            </w:r>
          </w:p>
        </w:tc>
        <w:tc>
          <w:tcPr>
            <w:tcW w:w="409" w:type="pct"/>
            <w:tcBorders>
              <w:top w:val="nil"/>
              <w:left w:val="nil"/>
              <w:bottom w:val="nil"/>
              <w:right w:val="nil"/>
            </w:tcBorders>
            <w:shd w:val="clear" w:color="auto" w:fill="auto"/>
            <w:hideMark/>
          </w:tcPr>
          <w:p w14:paraId="2691557E"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512</w:t>
            </w:r>
          </w:p>
        </w:tc>
      </w:tr>
      <w:tr w:rsidR="007966EA" w:rsidRPr="007966EA" w14:paraId="12AA8240" w14:textId="77777777" w:rsidTr="004D7379">
        <w:trPr>
          <w:trHeight w:val="300"/>
        </w:trPr>
        <w:tc>
          <w:tcPr>
            <w:tcW w:w="262" w:type="pct"/>
            <w:tcBorders>
              <w:top w:val="nil"/>
              <w:left w:val="nil"/>
              <w:bottom w:val="nil"/>
              <w:right w:val="nil"/>
            </w:tcBorders>
            <w:shd w:val="clear" w:color="auto" w:fill="auto"/>
            <w:hideMark/>
          </w:tcPr>
          <w:p w14:paraId="295B6F71"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52</w:t>
            </w:r>
          </w:p>
        </w:tc>
        <w:tc>
          <w:tcPr>
            <w:tcW w:w="4330" w:type="pct"/>
            <w:tcBorders>
              <w:top w:val="nil"/>
              <w:left w:val="nil"/>
              <w:bottom w:val="nil"/>
              <w:right w:val="nil"/>
            </w:tcBorders>
            <w:shd w:val="clear" w:color="auto" w:fill="auto"/>
            <w:hideMark/>
          </w:tcPr>
          <w:p w14:paraId="33CF1838"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 xml:space="preserve">(reminder* or alert? or automated </w:t>
            </w:r>
            <w:proofErr w:type="spellStart"/>
            <w:r w:rsidRPr="007966EA">
              <w:rPr>
                <w:rFonts w:eastAsia="Times New Roman" w:cs="Arial"/>
                <w:color w:val="000000"/>
                <w:lang w:eastAsia="en-GB"/>
              </w:rPr>
              <w:t>messag</w:t>
            </w:r>
            <w:proofErr w:type="spellEnd"/>
            <w:r w:rsidRPr="007966EA">
              <w:rPr>
                <w:rFonts w:eastAsia="Times New Roman" w:cs="Arial"/>
                <w:color w:val="000000"/>
                <w:lang w:eastAsia="en-GB"/>
              </w:rPr>
              <w:t>*).</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2AE0F1D7"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37469</w:t>
            </w:r>
          </w:p>
        </w:tc>
      </w:tr>
      <w:tr w:rsidR="007966EA" w:rsidRPr="007966EA" w14:paraId="203139F2" w14:textId="77777777" w:rsidTr="004D7379">
        <w:trPr>
          <w:trHeight w:val="300"/>
        </w:trPr>
        <w:tc>
          <w:tcPr>
            <w:tcW w:w="262" w:type="pct"/>
            <w:tcBorders>
              <w:top w:val="nil"/>
              <w:left w:val="nil"/>
              <w:bottom w:val="nil"/>
              <w:right w:val="nil"/>
            </w:tcBorders>
            <w:shd w:val="clear" w:color="auto" w:fill="auto"/>
            <w:hideMark/>
          </w:tcPr>
          <w:p w14:paraId="32538D1E"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53</w:t>
            </w:r>
          </w:p>
        </w:tc>
        <w:tc>
          <w:tcPr>
            <w:tcW w:w="4330" w:type="pct"/>
            <w:tcBorders>
              <w:top w:val="nil"/>
              <w:left w:val="nil"/>
              <w:bottom w:val="nil"/>
              <w:right w:val="nil"/>
            </w:tcBorders>
            <w:shd w:val="clear" w:color="auto" w:fill="auto"/>
            <w:hideMark/>
          </w:tcPr>
          <w:p w14:paraId="4A5996C2"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w:t>
            </w:r>
            <w:proofErr w:type="gramStart"/>
            <w:r w:rsidRPr="007966EA">
              <w:rPr>
                <w:rFonts w:eastAsia="Times New Roman" w:cs="Arial"/>
                <w:color w:val="000000"/>
                <w:lang w:eastAsia="en-GB"/>
              </w:rPr>
              <w:t>letter</w:t>
            </w:r>
            <w:proofErr w:type="gramEnd"/>
            <w:r w:rsidRPr="007966EA">
              <w:rPr>
                <w:rFonts w:eastAsia="Times New Roman" w:cs="Arial"/>
                <w:color w:val="000000"/>
                <w:lang w:eastAsia="en-GB"/>
              </w:rPr>
              <w:t>? adj2 (invitation? or invite?)).</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69F968AA"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590</w:t>
            </w:r>
          </w:p>
        </w:tc>
      </w:tr>
      <w:tr w:rsidR="007966EA" w:rsidRPr="007966EA" w14:paraId="3E9B1E0D" w14:textId="77777777" w:rsidTr="004D7379">
        <w:trPr>
          <w:trHeight w:val="300"/>
        </w:trPr>
        <w:tc>
          <w:tcPr>
            <w:tcW w:w="262" w:type="pct"/>
            <w:tcBorders>
              <w:top w:val="nil"/>
              <w:left w:val="nil"/>
              <w:bottom w:val="nil"/>
              <w:right w:val="nil"/>
            </w:tcBorders>
            <w:shd w:val="clear" w:color="auto" w:fill="auto"/>
            <w:hideMark/>
          </w:tcPr>
          <w:p w14:paraId="1B88B9E1"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54</w:t>
            </w:r>
          </w:p>
        </w:tc>
        <w:tc>
          <w:tcPr>
            <w:tcW w:w="4330" w:type="pct"/>
            <w:tcBorders>
              <w:top w:val="nil"/>
              <w:left w:val="nil"/>
              <w:bottom w:val="nil"/>
              <w:right w:val="nil"/>
            </w:tcBorders>
            <w:shd w:val="clear" w:color="auto" w:fill="auto"/>
            <w:hideMark/>
          </w:tcPr>
          <w:p w14:paraId="674FB2B8"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 xml:space="preserve">((personal* or tailor* or target*) adj2 (letter? or </w:t>
            </w:r>
            <w:proofErr w:type="spellStart"/>
            <w:r w:rsidRPr="007966EA">
              <w:rPr>
                <w:rFonts w:eastAsia="Times New Roman" w:cs="Arial"/>
                <w:color w:val="000000"/>
                <w:lang w:eastAsia="en-GB"/>
              </w:rPr>
              <w:t>invit</w:t>
            </w:r>
            <w:proofErr w:type="spellEnd"/>
            <w:r w:rsidRPr="007966EA">
              <w:rPr>
                <w:rFonts w:eastAsia="Times New Roman" w:cs="Arial"/>
                <w:color w:val="000000"/>
                <w:lang w:eastAsia="en-GB"/>
              </w:rPr>
              <w:t>*)).</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77882FB5"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1408</w:t>
            </w:r>
          </w:p>
        </w:tc>
      </w:tr>
      <w:tr w:rsidR="007966EA" w:rsidRPr="007966EA" w14:paraId="465EC3C4" w14:textId="77777777" w:rsidTr="004D7379">
        <w:trPr>
          <w:trHeight w:val="600"/>
        </w:trPr>
        <w:tc>
          <w:tcPr>
            <w:tcW w:w="262" w:type="pct"/>
            <w:tcBorders>
              <w:top w:val="nil"/>
              <w:left w:val="nil"/>
              <w:bottom w:val="nil"/>
              <w:right w:val="nil"/>
            </w:tcBorders>
            <w:shd w:val="clear" w:color="auto" w:fill="auto"/>
            <w:hideMark/>
          </w:tcPr>
          <w:p w14:paraId="5FDCB6C2"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55</w:t>
            </w:r>
          </w:p>
        </w:tc>
        <w:tc>
          <w:tcPr>
            <w:tcW w:w="4330" w:type="pct"/>
            <w:tcBorders>
              <w:top w:val="nil"/>
              <w:left w:val="nil"/>
              <w:bottom w:val="nil"/>
              <w:right w:val="nil"/>
            </w:tcBorders>
            <w:shd w:val="clear" w:color="auto" w:fill="auto"/>
            <w:hideMark/>
          </w:tcPr>
          <w:p w14:paraId="315C08BE"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 xml:space="preserve">((provider? or professional? or </w:t>
            </w:r>
            <w:proofErr w:type="spellStart"/>
            <w:r w:rsidRPr="007966EA">
              <w:rPr>
                <w:rFonts w:eastAsia="Times New Roman" w:cs="Arial"/>
                <w:color w:val="000000"/>
                <w:lang w:eastAsia="en-GB"/>
              </w:rPr>
              <w:t>physican</w:t>
            </w:r>
            <w:proofErr w:type="spellEnd"/>
            <w:r w:rsidRPr="007966EA">
              <w:rPr>
                <w:rFonts w:eastAsia="Times New Roman" w:cs="Arial"/>
                <w:color w:val="000000"/>
                <w:lang w:eastAsia="en-GB"/>
              </w:rPr>
              <w:t xml:space="preserve">? or doctor? or general </w:t>
            </w:r>
            <w:proofErr w:type="spellStart"/>
            <w:r w:rsidRPr="007966EA">
              <w:rPr>
                <w:rFonts w:eastAsia="Times New Roman" w:cs="Arial"/>
                <w:color w:val="000000"/>
                <w:lang w:eastAsia="en-GB"/>
              </w:rPr>
              <w:t>practi</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midwi</w:t>
            </w:r>
            <w:proofErr w:type="spellEnd"/>
            <w:r w:rsidRPr="007966EA">
              <w:rPr>
                <w:rFonts w:eastAsia="Times New Roman" w:cs="Arial"/>
                <w:color w:val="000000"/>
                <w:lang w:eastAsia="en-GB"/>
              </w:rPr>
              <w:t>* or community) adj5 (letter? or endorse* or recommend*)).</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32C839D1"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11400</w:t>
            </w:r>
          </w:p>
        </w:tc>
      </w:tr>
      <w:tr w:rsidR="007966EA" w:rsidRPr="007966EA" w14:paraId="159316FD" w14:textId="77777777" w:rsidTr="004D7379">
        <w:trPr>
          <w:trHeight w:val="600"/>
        </w:trPr>
        <w:tc>
          <w:tcPr>
            <w:tcW w:w="262" w:type="pct"/>
            <w:tcBorders>
              <w:top w:val="nil"/>
              <w:left w:val="nil"/>
              <w:bottom w:val="nil"/>
              <w:right w:val="nil"/>
            </w:tcBorders>
            <w:shd w:val="clear" w:color="auto" w:fill="auto"/>
            <w:hideMark/>
          </w:tcPr>
          <w:p w14:paraId="3C8922ED"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56</w:t>
            </w:r>
          </w:p>
        </w:tc>
        <w:tc>
          <w:tcPr>
            <w:tcW w:w="4330" w:type="pct"/>
            <w:tcBorders>
              <w:top w:val="nil"/>
              <w:left w:val="nil"/>
              <w:bottom w:val="nil"/>
              <w:right w:val="nil"/>
            </w:tcBorders>
            <w:shd w:val="clear" w:color="auto" w:fill="auto"/>
            <w:hideMark/>
          </w:tcPr>
          <w:p w14:paraId="740DA713"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w:t>
            </w:r>
            <w:proofErr w:type="gramStart"/>
            <w:r w:rsidRPr="007966EA">
              <w:rPr>
                <w:rFonts w:eastAsia="Times New Roman" w:cs="Arial"/>
                <w:color w:val="000000"/>
                <w:lang w:eastAsia="en-GB"/>
              </w:rPr>
              <w:t>text</w:t>
            </w:r>
            <w:proofErr w:type="gramEnd"/>
            <w:r w:rsidRPr="007966EA">
              <w:rPr>
                <w:rFonts w:eastAsia="Times New Roman" w:cs="Arial"/>
                <w:color w:val="000000"/>
                <w:lang w:eastAsia="en-GB"/>
              </w:rPr>
              <w:t xml:space="preserve"> </w:t>
            </w:r>
            <w:proofErr w:type="spellStart"/>
            <w:r w:rsidRPr="007966EA">
              <w:rPr>
                <w:rFonts w:eastAsia="Times New Roman" w:cs="Arial"/>
                <w:color w:val="000000"/>
                <w:lang w:eastAsia="en-GB"/>
              </w:rPr>
              <w:t>messag</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sms</w:t>
            </w:r>
            <w:proofErr w:type="spellEnd"/>
            <w:r w:rsidRPr="007966EA">
              <w:rPr>
                <w:rFonts w:eastAsia="Times New Roman" w:cs="Arial"/>
                <w:color w:val="000000"/>
                <w:lang w:eastAsia="en-GB"/>
              </w:rPr>
              <w:t xml:space="preserve"> or telephone call* or phone call* or call centre? or call </w:t>
            </w:r>
            <w:proofErr w:type="spellStart"/>
            <w:r w:rsidRPr="007966EA">
              <w:rPr>
                <w:rFonts w:eastAsia="Times New Roman" w:cs="Arial"/>
                <w:color w:val="000000"/>
                <w:lang w:eastAsia="en-GB"/>
              </w:rPr>
              <w:t>center</w:t>
            </w:r>
            <w:proofErr w:type="spellEnd"/>
            <w:r w:rsidRPr="007966EA">
              <w:rPr>
                <w:rFonts w:eastAsia="Times New Roman" w:cs="Arial"/>
                <w:color w:val="000000"/>
                <w:lang w:eastAsia="en-GB"/>
              </w:rPr>
              <w:t>? or helpline? or hotline?).</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4ACF80F5"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15515</w:t>
            </w:r>
          </w:p>
        </w:tc>
      </w:tr>
      <w:tr w:rsidR="007966EA" w:rsidRPr="007966EA" w14:paraId="4FB0F373" w14:textId="77777777" w:rsidTr="004D7379">
        <w:trPr>
          <w:trHeight w:val="600"/>
        </w:trPr>
        <w:tc>
          <w:tcPr>
            <w:tcW w:w="262" w:type="pct"/>
            <w:tcBorders>
              <w:top w:val="nil"/>
              <w:left w:val="nil"/>
              <w:bottom w:val="nil"/>
              <w:right w:val="nil"/>
            </w:tcBorders>
            <w:shd w:val="clear" w:color="auto" w:fill="auto"/>
            <w:hideMark/>
          </w:tcPr>
          <w:p w14:paraId="46E5B589"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57</w:t>
            </w:r>
          </w:p>
        </w:tc>
        <w:tc>
          <w:tcPr>
            <w:tcW w:w="4330" w:type="pct"/>
            <w:tcBorders>
              <w:top w:val="nil"/>
              <w:left w:val="nil"/>
              <w:bottom w:val="nil"/>
              <w:right w:val="nil"/>
            </w:tcBorders>
            <w:shd w:val="clear" w:color="auto" w:fill="auto"/>
            <w:hideMark/>
          </w:tcPr>
          <w:p w14:paraId="75722980" w14:textId="77777777" w:rsidR="007966EA" w:rsidRPr="007966EA" w:rsidRDefault="007966EA" w:rsidP="007966EA">
            <w:pPr>
              <w:spacing w:after="0" w:line="240" w:lineRule="auto"/>
              <w:ind w:left="0"/>
              <w:rPr>
                <w:rFonts w:eastAsia="Times New Roman" w:cs="Arial"/>
                <w:color w:val="000000"/>
                <w:lang w:eastAsia="en-GB"/>
              </w:rPr>
            </w:pPr>
            <w:proofErr w:type="spellStart"/>
            <w:proofErr w:type="gramStart"/>
            <w:r w:rsidRPr="007966EA">
              <w:rPr>
                <w:rFonts w:eastAsia="Times New Roman" w:cs="Arial"/>
                <w:color w:val="000000"/>
                <w:lang w:eastAsia="en-GB"/>
              </w:rPr>
              <w:t>incentiv</w:t>
            </w:r>
            <w:proofErr w:type="spellEnd"/>
            <w:proofErr w:type="gramEnd"/>
            <w:r w:rsidRPr="007966EA">
              <w:rPr>
                <w:rFonts w:eastAsia="Times New Roman" w:cs="Arial"/>
                <w:color w:val="000000"/>
                <w:lang w:eastAsia="en-GB"/>
              </w:rPr>
              <w:t>*.</w:t>
            </w:r>
            <w:proofErr w:type="spellStart"/>
            <w:r w:rsidRPr="007966EA">
              <w:rPr>
                <w:rFonts w:eastAsia="Times New Roman" w:cs="Arial"/>
                <w:color w:val="000000"/>
                <w:lang w:eastAsia="en-GB"/>
              </w:rPr>
              <w:t>ti</w:t>
            </w:r>
            <w:proofErr w:type="spellEnd"/>
            <w:r w:rsidRPr="007966EA">
              <w:rPr>
                <w:rFonts w:eastAsia="Times New Roman" w:cs="Arial"/>
                <w:color w:val="000000"/>
                <w:lang w:eastAsia="en-GB"/>
              </w:rPr>
              <w:t xml:space="preserve">. or (((financial or economic or cash) adj3 (incentive? or transfer?)) or </w:t>
            </w:r>
            <w:proofErr w:type="spellStart"/>
            <w:r w:rsidRPr="007966EA">
              <w:rPr>
                <w:rFonts w:eastAsia="Times New Roman" w:cs="Arial"/>
                <w:color w:val="000000"/>
                <w:lang w:eastAsia="en-GB"/>
              </w:rPr>
              <w:t>reimburs</w:t>
            </w:r>
            <w:proofErr w:type="spellEnd"/>
            <w:r w:rsidRPr="007966EA">
              <w:rPr>
                <w:rFonts w:eastAsia="Times New Roman" w:cs="Arial"/>
                <w:color w:val="000000"/>
                <w:lang w:eastAsia="en-GB"/>
              </w:rPr>
              <w:t>* or re-</w:t>
            </w:r>
            <w:proofErr w:type="spellStart"/>
            <w:r w:rsidRPr="007966EA">
              <w:rPr>
                <w:rFonts w:eastAsia="Times New Roman" w:cs="Arial"/>
                <w:color w:val="000000"/>
                <w:lang w:eastAsia="en-GB"/>
              </w:rPr>
              <w:t>imburs</w:t>
            </w:r>
            <w:proofErr w:type="spellEnd"/>
            <w:r w:rsidRPr="007966EA">
              <w:rPr>
                <w:rFonts w:eastAsia="Times New Roman" w:cs="Arial"/>
                <w:color w:val="000000"/>
                <w:lang w:eastAsia="en-GB"/>
              </w:rPr>
              <w:t>* or voucher? or token? or reward*).</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37AF0072"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84415</w:t>
            </w:r>
          </w:p>
        </w:tc>
      </w:tr>
      <w:tr w:rsidR="007966EA" w:rsidRPr="007966EA" w14:paraId="73D9E66D" w14:textId="77777777" w:rsidTr="004D7379">
        <w:trPr>
          <w:trHeight w:val="300"/>
        </w:trPr>
        <w:tc>
          <w:tcPr>
            <w:tcW w:w="262" w:type="pct"/>
            <w:tcBorders>
              <w:top w:val="nil"/>
              <w:left w:val="nil"/>
              <w:bottom w:val="nil"/>
              <w:right w:val="nil"/>
            </w:tcBorders>
            <w:shd w:val="clear" w:color="auto" w:fill="auto"/>
            <w:hideMark/>
          </w:tcPr>
          <w:p w14:paraId="52785B0B"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58</w:t>
            </w:r>
          </w:p>
        </w:tc>
        <w:tc>
          <w:tcPr>
            <w:tcW w:w="4330" w:type="pct"/>
            <w:tcBorders>
              <w:top w:val="nil"/>
              <w:left w:val="nil"/>
              <w:bottom w:val="nil"/>
              <w:right w:val="nil"/>
            </w:tcBorders>
            <w:shd w:val="clear" w:color="auto" w:fill="auto"/>
            <w:hideMark/>
          </w:tcPr>
          <w:p w14:paraId="6E498DC9"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health communication/ or persuasive communication/</w:t>
            </w:r>
          </w:p>
        </w:tc>
        <w:tc>
          <w:tcPr>
            <w:tcW w:w="409" w:type="pct"/>
            <w:tcBorders>
              <w:top w:val="nil"/>
              <w:left w:val="nil"/>
              <w:bottom w:val="nil"/>
              <w:right w:val="nil"/>
            </w:tcBorders>
            <w:shd w:val="clear" w:color="auto" w:fill="auto"/>
            <w:hideMark/>
          </w:tcPr>
          <w:p w14:paraId="16D13B3A"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5048</w:t>
            </w:r>
          </w:p>
        </w:tc>
      </w:tr>
      <w:tr w:rsidR="007966EA" w:rsidRPr="007966EA" w14:paraId="13A82CC4" w14:textId="77777777" w:rsidTr="004D7379">
        <w:trPr>
          <w:trHeight w:val="600"/>
        </w:trPr>
        <w:tc>
          <w:tcPr>
            <w:tcW w:w="262" w:type="pct"/>
            <w:tcBorders>
              <w:top w:val="nil"/>
              <w:left w:val="nil"/>
              <w:bottom w:val="nil"/>
              <w:right w:val="nil"/>
            </w:tcBorders>
            <w:shd w:val="clear" w:color="auto" w:fill="auto"/>
            <w:hideMark/>
          </w:tcPr>
          <w:p w14:paraId="0969D2F2"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59</w:t>
            </w:r>
          </w:p>
        </w:tc>
        <w:tc>
          <w:tcPr>
            <w:tcW w:w="4330" w:type="pct"/>
            <w:tcBorders>
              <w:top w:val="nil"/>
              <w:left w:val="nil"/>
              <w:bottom w:val="nil"/>
              <w:right w:val="nil"/>
            </w:tcBorders>
            <w:shd w:val="clear" w:color="auto" w:fill="auto"/>
            <w:hideMark/>
          </w:tcPr>
          <w:p w14:paraId="3BCE3E65"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 xml:space="preserve">health education/ or consumer health information/ or </w:t>
            </w:r>
            <w:proofErr w:type="spellStart"/>
            <w:r w:rsidRPr="007966EA">
              <w:rPr>
                <w:rFonts w:eastAsia="Times New Roman" w:cs="Arial"/>
                <w:color w:val="000000"/>
                <w:lang w:eastAsia="en-GB"/>
              </w:rPr>
              <w:t>exp</w:t>
            </w:r>
            <w:proofErr w:type="spellEnd"/>
            <w:r w:rsidRPr="007966EA">
              <w:rPr>
                <w:rFonts w:eastAsia="Times New Roman" w:cs="Arial"/>
                <w:color w:val="000000"/>
                <w:lang w:eastAsia="en-GB"/>
              </w:rPr>
              <w:t xml:space="preserve"> health promotion/ or </w:t>
            </w:r>
            <w:proofErr w:type="spellStart"/>
            <w:r w:rsidRPr="007966EA">
              <w:rPr>
                <w:rFonts w:eastAsia="Times New Roman" w:cs="Arial"/>
                <w:color w:val="000000"/>
                <w:lang w:eastAsia="en-GB"/>
              </w:rPr>
              <w:t>exp</w:t>
            </w:r>
            <w:proofErr w:type="spellEnd"/>
            <w:r w:rsidRPr="007966EA">
              <w:rPr>
                <w:rFonts w:eastAsia="Times New Roman" w:cs="Arial"/>
                <w:color w:val="000000"/>
                <w:lang w:eastAsia="en-GB"/>
              </w:rPr>
              <w:t xml:space="preserve"> patient education as topic/</w:t>
            </w:r>
          </w:p>
        </w:tc>
        <w:tc>
          <w:tcPr>
            <w:tcW w:w="409" w:type="pct"/>
            <w:tcBorders>
              <w:top w:val="nil"/>
              <w:left w:val="nil"/>
              <w:bottom w:val="nil"/>
              <w:right w:val="nil"/>
            </w:tcBorders>
            <w:shd w:val="clear" w:color="auto" w:fill="auto"/>
            <w:hideMark/>
          </w:tcPr>
          <w:p w14:paraId="723C702C"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200938</w:t>
            </w:r>
          </w:p>
        </w:tc>
      </w:tr>
      <w:tr w:rsidR="007966EA" w:rsidRPr="007966EA" w14:paraId="091AF50A" w14:textId="77777777" w:rsidTr="004D7379">
        <w:trPr>
          <w:trHeight w:val="300"/>
        </w:trPr>
        <w:tc>
          <w:tcPr>
            <w:tcW w:w="262" w:type="pct"/>
            <w:tcBorders>
              <w:top w:val="nil"/>
              <w:left w:val="nil"/>
              <w:bottom w:val="nil"/>
              <w:right w:val="nil"/>
            </w:tcBorders>
            <w:shd w:val="clear" w:color="auto" w:fill="auto"/>
            <w:hideMark/>
          </w:tcPr>
          <w:p w14:paraId="35CA1A85"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60</w:t>
            </w:r>
          </w:p>
        </w:tc>
        <w:tc>
          <w:tcPr>
            <w:tcW w:w="4330" w:type="pct"/>
            <w:tcBorders>
              <w:top w:val="nil"/>
              <w:left w:val="nil"/>
              <w:bottom w:val="nil"/>
              <w:right w:val="nil"/>
            </w:tcBorders>
            <w:shd w:val="clear" w:color="auto" w:fill="auto"/>
            <w:hideMark/>
          </w:tcPr>
          <w:p w14:paraId="25682674"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(health adj2 (promotion or education or communication)).</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2797E438"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65939</w:t>
            </w:r>
          </w:p>
        </w:tc>
      </w:tr>
      <w:tr w:rsidR="007966EA" w:rsidRPr="007966EA" w14:paraId="26B7CD88" w14:textId="77777777" w:rsidTr="004D7379">
        <w:trPr>
          <w:trHeight w:val="300"/>
        </w:trPr>
        <w:tc>
          <w:tcPr>
            <w:tcW w:w="262" w:type="pct"/>
            <w:tcBorders>
              <w:top w:val="nil"/>
              <w:left w:val="nil"/>
              <w:bottom w:val="nil"/>
              <w:right w:val="nil"/>
            </w:tcBorders>
            <w:shd w:val="clear" w:color="auto" w:fill="auto"/>
            <w:hideMark/>
          </w:tcPr>
          <w:p w14:paraId="6A37390D"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61</w:t>
            </w:r>
          </w:p>
        </w:tc>
        <w:tc>
          <w:tcPr>
            <w:tcW w:w="4330" w:type="pct"/>
            <w:tcBorders>
              <w:top w:val="nil"/>
              <w:left w:val="nil"/>
              <w:bottom w:val="nil"/>
              <w:right w:val="nil"/>
            </w:tcBorders>
            <w:shd w:val="clear" w:color="auto" w:fill="auto"/>
            <w:hideMark/>
          </w:tcPr>
          <w:p w14:paraId="63949F4E"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((patient or public or parent? or parental) adj2 education).</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57B06FA4"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29586</w:t>
            </w:r>
          </w:p>
        </w:tc>
      </w:tr>
      <w:tr w:rsidR="007966EA" w:rsidRPr="007966EA" w14:paraId="7D96ACB3" w14:textId="77777777" w:rsidTr="004D7379">
        <w:trPr>
          <w:trHeight w:val="300"/>
        </w:trPr>
        <w:tc>
          <w:tcPr>
            <w:tcW w:w="262" w:type="pct"/>
            <w:tcBorders>
              <w:top w:val="nil"/>
              <w:left w:val="nil"/>
              <w:bottom w:val="nil"/>
              <w:right w:val="nil"/>
            </w:tcBorders>
            <w:shd w:val="clear" w:color="auto" w:fill="auto"/>
            <w:hideMark/>
          </w:tcPr>
          <w:p w14:paraId="7454A3E8"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62</w:t>
            </w:r>
          </w:p>
        </w:tc>
        <w:tc>
          <w:tcPr>
            <w:tcW w:w="4330" w:type="pct"/>
            <w:tcBorders>
              <w:top w:val="nil"/>
              <w:left w:val="nil"/>
              <w:bottom w:val="nil"/>
              <w:right w:val="nil"/>
            </w:tcBorders>
            <w:shd w:val="clear" w:color="auto" w:fill="auto"/>
            <w:hideMark/>
          </w:tcPr>
          <w:p w14:paraId="6E2102C0"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((community or population or public) adj2 engagement).</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0373692E"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2903</w:t>
            </w:r>
          </w:p>
        </w:tc>
      </w:tr>
      <w:tr w:rsidR="007966EA" w:rsidRPr="007966EA" w14:paraId="36D6D17D" w14:textId="77777777" w:rsidTr="004D7379">
        <w:trPr>
          <w:trHeight w:val="600"/>
        </w:trPr>
        <w:tc>
          <w:tcPr>
            <w:tcW w:w="262" w:type="pct"/>
            <w:tcBorders>
              <w:top w:val="nil"/>
              <w:left w:val="nil"/>
              <w:bottom w:val="nil"/>
              <w:right w:val="nil"/>
            </w:tcBorders>
            <w:shd w:val="clear" w:color="auto" w:fill="auto"/>
            <w:hideMark/>
          </w:tcPr>
          <w:p w14:paraId="186C4890"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63</w:t>
            </w:r>
          </w:p>
        </w:tc>
        <w:tc>
          <w:tcPr>
            <w:tcW w:w="4330" w:type="pct"/>
            <w:tcBorders>
              <w:top w:val="nil"/>
              <w:left w:val="nil"/>
              <w:bottom w:val="nil"/>
              <w:right w:val="nil"/>
            </w:tcBorders>
            <w:shd w:val="clear" w:color="auto" w:fill="auto"/>
            <w:hideMark/>
          </w:tcPr>
          <w:p w14:paraId="0D2887C5"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w:t>
            </w:r>
            <w:proofErr w:type="spellStart"/>
            <w:r w:rsidRPr="007966EA">
              <w:rPr>
                <w:rFonts w:eastAsia="Times New Roman" w:cs="Arial"/>
                <w:color w:val="000000"/>
                <w:lang w:eastAsia="en-GB"/>
              </w:rPr>
              <w:t>personali</w:t>
            </w:r>
            <w:proofErr w:type="spellEnd"/>
            <w:r w:rsidRPr="007966EA">
              <w:rPr>
                <w:rFonts w:eastAsia="Times New Roman" w:cs="Arial"/>
                <w:color w:val="000000"/>
                <w:lang w:eastAsia="en-GB"/>
              </w:rPr>
              <w:t xml:space="preserve">* or tailor* or target*) adj5 (mail* or </w:t>
            </w:r>
            <w:proofErr w:type="spellStart"/>
            <w:r w:rsidRPr="007966EA">
              <w:rPr>
                <w:rFonts w:eastAsia="Times New Roman" w:cs="Arial"/>
                <w:color w:val="000000"/>
                <w:lang w:eastAsia="en-GB"/>
              </w:rPr>
              <w:t>communicat</w:t>
            </w:r>
            <w:proofErr w:type="spellEnd"/>
            <w:r w:rsidRPr="007966EA">
              <w:rPr>
                <w:rFonts w:eastAsia="Times New Roman" w:cs="Arial"/>
                <w:color w:val="000000"/>
                <w:lang w:eastAsia="en-GB"/>
              </w:rPr>
              <w:t xml:space="preserve">* campaign? or initiative? or </w:t>
            </w:r>
            <w:proofErr w:type="spellStart"/>
            <w:r w:rsidRPr="007966EA">
              <w:rPr>
                <w:rFonts w:eastAsia="Times New Roman" w:cs="Arial"/>
                <w:color w:val="000000"/>
                <w:lang w:eastAsia="en-GB"/>
              </w:rPr>
              <w:t>strateg</w:t>
            </w:r>
            <w:proofErr w:type="spellEnd"/>
            <w:r w:rsidRPr="007966EA">
              <w:rPr>
                <w:rFonts w:eastAsia="Times New Roman" w:cs="Arial"/>
                <w:color w:val="000000"/>
                <w:lang w:eastAsia="en-GB"/>
              </w:rPr>
              <w:t>* or program*)).</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66ED40AB"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55798</w:t>
            </w:r>
          </w:p>
        </w:tc>
      </w:tr>
      <w:tr w:rsidR="007966EA" w:rsidRPr="007966EA" w14:paraId="357C4466" w14:textId="77777777" w:rsidTr="004D7379">
        <w:trPr>
          <w:trHeight w:val="600"/>
        </w:trPr>
        <w:tc>
          <w:tcPr>
            <w:tcW w:w="262" w:type="pct"/>
            <w:tcBorders>
              <w:top w:val="nil"/>
              <w:left w:val="nil"/>
              <w:bottom w:val="nil"/>
              <w:right w:val="nil"/>
            </w:tcBorders>
            <w:shd w:val="clear" w:color="auto" w:fill="auto"/>
            <w:hideMark/>
          </w:tcPr>
          <w:p w14:paraId="6A2F7B6E"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64</w:t>
            </w:r>
          </w:p>
        </w:tc>
        <w:tc>
          <w:tcPr>
            <w:tcW w:w="4330" w:type="pct"/>
            <w:tcBorders>
              <w:top w:val="nil"/>
              <w:left w:val="nil"/>
              <w:bottom w:val="nil"/>
              <w:right w:val="nil"/>
            </w:tcBorders>
            <w:shd w:val="clear" w:color="auto" w:fill="auto"/>
            <w:hideMark/>
          </w:tcPr>
          <w:p w14:paraId="3A9F0EB1"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 xml:space="preserve">((promotion* or publicity or education* or media) adj5 (campaign? or initiative? or </w:t>
            </w:r>
            <w:proofErr w:type="spellStart"/>
            <w:r w:rsidRPr="007966EA">
              <w:rPr>
                <w:rFonts w:eastAsia="Times New Roman" w:cs="Arial"/>
                <w:color w:val="000000"/>
                <w:lang w:eastAsia="en-GB"/>
              </w:rPr>
              <w:t>strateg</w:t>
            </w:r>
            <w:proofErr w:type="spellEnd"/>
            <w:r w:rsidRPr="007966EA">
              <w:rPr>
                <w:rFonts w:eastAsia="Times New Roman" w:cs="Arial"/>
                <w:color w:val="000000"/>
                <w:lang w:eastAsia="en-GB"/>
              </w:rPr>
              <w:t>* or program*)).</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03036D14"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79111</w:t>
            </w:r>
          </w:p>
        </w:tc>
      </w:tr>
      <w:tr w:rsidR="007966EA" w:rsidRPr="007966EA" w14:paraId="28EBE0D5" w14:textId="77777777" w:rsidTr="004D7379">
        <w:trPr>
          <w:trHeight w:val="300"/>
        </w:trPr>
        <w:tc>
          <w:tcPr>
            <w:tcW w:w="262" w:type="pct"/>
            <w:tcBorders>
              <w:top w:val="nil"/>
              <w:left w:val="nil"/>
              <w:bottom w:val="nil"/>
              <w:right w:val="nil"/>
            </w:tcBorders>
            <w:shd w:val="clear" w:color="auto" w:fill="auto"/>
            <w:hideMark/>
          </w:tcPr>
          <w:p w14:paraId="7B58D65E"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65</w:t>
            </w:r>
          </w:p>
        </w:tc>
        <w:tc>
          <w:tcPr>
            <w:tcW w:w="4330" w:type="pct"/>
            <w:tcBorders>
              <w:top w:val="nil"/>
              <w:left w:val="nil"/>
              <w:bottom w:val="nil"/>
              <w:right w:val="nil"/>
            </w:tcBorders>
            <w:shd w:val="clear" w:color="auto" w:fill="auto"/>
            <w:hideMark/>
          </w:tcPr>
          <w:p w14:paraId="1A24D8C6"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((promotion* or publicity or education*) adj5 (material? or tool? or information)).</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129CEAE4"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22121</w:t>
            </w:r>
          </w:p>
        </w:tc>
      </w:tr>
      <w:tr w:rsidR="007966EA" w:rsidRPr="007966EA" w14:paraId="1F4BB40A" w14:textId="77777777" w:rsidTr="004D7379">
        <w:trPr>
          <w:trHeight w:val="300"/>
        </w:trPr>
        <w:tc>
          <w:tcPr>
            <w:tcW w:w="262" w:type="pct"/>
            <w:tcBorders>
              <w:top w:val="nil"/>
              <w:left w:val="nil"/>
              <w:bottom w:val="nil"/>
              <w:right w:val="nil"/>
            </w:tcBorders>
            <w:shd w:val="clear" w:color="auto" w:fill="auto"/>
            <w:hideMark/>
          </w:tcPr>
          <w:p w14:paraId="7C1D0119"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66</w:t>
            </w:r>
          </w:p>
        </w:tc>
        <w:tc>
          <w:tcPr>
            <w:tcW w:w="4330" w:type="pct"/>
            <w:tcBorders>
              <w:top w:val="nil"/>
              <w:left w:val="nil"/>
              <w:bottom w:val="nil"/>
              <w:right w:val="nil"/>
            </w:tcBorders>
            <w:shd w:val="clear" w:color="auto" w:fill="auto"/>
            <w:hideMark/>
          </w:tcPr>
          <w:p w14:paraId="7FC02559"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w:t>
            </w:r>
            <w:proofErr w:type="gramStart"/>
            <w:r w:rsidRPr="007966EA">
              <w:rPr>
                <w:rFonts w:eastAsia="Times New Roman" w:cs="Arial"/>
                <w:color w:val="000000"/>
                <w:lang w:eastAsia="en-GB"/>
              </w:rPr>
              <w:t>information</w:t>
            </w:r>
            <w:proofErr w:type="gramEnd"/>
            <w:r w:rsidRPr="007966EA">
              <w:rPr>
                <w:rFonts w:eastAsia="Times New Roman" w:cs="Arial"/>
                <w:color w:val="000000"/>
                <w:lang w:eastAsia="en-GB"/>
              </w:rPr>
              <w:t>* adj3 (material? or tool? or sheet?)).</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0965BE8C"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6997</w:t>
            </w:r>
          </w:p>
        </w:tc>
      </w:tr>
      <w:tr w:rsidR="007966EA" w:rsidRPr="007966EA" w14:paraId="4DEDC56F" w14:textId="77777777" w:rsidTr="004D7379">
        <w:trPr>
          <w:trHeight w:val="300"/>
        </w:trPr>
        <w:tc>
          <w:tcPr>
            <w:tcW w:w="262" w:type="pct"/>
            <w:tcBorders>
              <w:top w:val="nil"/>
              <w:left w:val="nil"/>
              <w:bottom w:val="nil"/>
              <w:right w:val="nil"/>
            </w:tcBorders>
            <w:shd w:val="clear" w:color="auto" w:fill="auto"/>
            <w:hideMark/>
          </w:tcPr>
          <w:p w14:paraId="3646996F"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67</w:t>
            </w:r>
          </w:p>
        </w:tc>
        <w:tc>
          <w:tcPr>
            <w:tcW w:w="4330" w:type="pct"/>
            <w:tcBorders>
              <w:top w:val="nil"/>
              <w:left w:val="nil"/>
              <w:bottom w:val="nil"/>
              <w:right w:val="nil"/>
            </w:tcBorders>
            <w:shd w:val="clear" w:color="auto" w:fill="auto"/>
            <w:hideMark/>
          </w:tcPr>
          <w:p w14:paraId="4D78FAD6"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w:t>
            </w:r>
            <w:proofErr w:type="gramStart"/>
            <w:r w:rsidRPr="007966EA">
              <w:rPr>
                <w:rFonts w:eastAsia="Times New Roman" w:cs="Arial"/>
                <w:color w:val="000000"/>
                <w:lang w:eastAsia="en-GB"/>
              </w:rPr>
              <w:t>leaflet</w:t>
            </w:r>
            <w:proofErr w:type="gramEnd"/>
            <w:r w:rsidRPr="007966EA">
              <w:rPr>
                <w:rFonts w:eastAsia="Times New Roman" w:cs="Arial"/>
                <w:color w:val="000000"/>
                <w:lang w:eastAsia="en-GB"/>
              </w:rPr>
              <w:t>? or pamphlet? or booklet? or book let?).</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353BB078"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25063</w:t>
            </w:r>
          </w:p>
        </w:tc>
      </w:tr>
      <w:tr w:rsidR="007966EA" w:rsidRPr="007966EA" w14:paraId="37422752" w14:textId="77777777" w:rsidTr="004D7379">
        <w:trPr>
          <w:trHeight w:val="300"/>
        </w:trPr>
        <w:tc>
          <w:tcPr>
            <w:tcW w:w="262" w:type="pct"/>
            <w:tcBorders>
              <w:top w:val="nil"/>
              <w:left w:val="nil"/>
              <w:bottom w:val="nil"/>
              <w:right w:val="nil"/>
            </w:tcBorders>
            <w:shd w:val="clear" w:color="auto" w:fill="auto"/>
            <w:hideMark/>
          </w:tcPr>
          <w:p w14:paraId="35BC04FF"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68</w:t>
            </w:r>
          </w:p>
        </w:tc>
        <w:tc>
          <w:tcPr>
            <w:tcW w:w="4330" w:type="pct"/>
            <w:tcBorders>
              <w:top w:val="nil"/>
              <w:left w:val="nil"/>
              <w:bottom w:val="nil"/>
              <w:right w:val="nil"/>
            </w:tcBorders>
            <w:shd w:val="clear" w:color="auto" w:fill="auto"/>
            <w:hideMark/>
          </w:tcPr>
          <w:p w14:paraId="09188408"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w:t>
            </w:r>
            <w:proofErr w:type="spellStart"/>
            <w:r w:rsidRPr="007966EA">
              <w:rPr>
                <w:rFonts w:eastAsia="Times New Roman" w:cs="Arial"/>
                <w:color w:val="000000"/>
                <w:lang w:eastAsia="en-GB"/>
              </w:rPr>
              <w:t>translat</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pict</w:t>
            </w:r>
            <w:proofErr w:type="spellEnd"/>
            <w:r w:rsidRPr="007966EA">
              <w:rPr>
                <w:rFonts w:eastAsia="Times New Roman" w:cs="Arial"/>
                <w:color w:val="000000"/>
                <w:lang w:eastAsia="en-GB"/>
              </w:rPr>
              <w:t>* or photo*) adj5 (material? or tool? or information)).</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0C8DCEC6"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17762</w:t>
            </w:r>
          </w:p>
        </w:tc>
      </w:tr>
      <w:tr w:rsidR="007966EA" w:rsidRPr="007966EA" w14:paraId="23C3772E" w14:textId="77777777" w:rsidTr="004D7379">
        <w:trPr>
          <w:trHeight w:val="600"/>
        </w:trPr>
        <w:tc>
          <w:tcPr>
            <w:tcW w:w="262" w:type="pct"/>
            <w:tcBorders>
              <w:top w:val="nil"/>
              <w:left w:val="nil"/>
              <w:bottom w:val="nil"/>
              <w:right w:val="nil"/>
            </w:tcBorders>
            <w:shd w:val="clear" w:color="auto" w:fill="auto"/>
            <w:hideMark/>
          </w:tcPr>
          <w:p w14:paraId="7FEB40C3"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69</w:t>
            </w:r>
          </w:p>
        </w:tc>
        <w:tc>
          <w:tcPr>
            <w:tcW w:w="4330" w:type="pct"/>
            <w:tcBorders>
              <w:top w:val="nil"/>
              <w:left w:val="nil"/>
              <w:bottom w:val="nil"/>
              <w:right w:val="nil"/>
            </w:tcBorders>
            <w:shd w:val="clear" w:color="auto" w:fill="auto"/>
            <w:hideMark/>
          </w:tcPr>
          <w:p w14:paraId="7F208015"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w:t>
            </w:r>
            <w:proofErr w:type="gramStart"/>
            <w:r w:rsidRPr="007966EA">
              <w:rPr>
                <w:rFonts w:eastAsia="Times New Roman" w:cs="Arial"/>
                <w:color w:val="000000"/>
                <w:lang w:eastAsia="en-GB"/>
              </w:rPr>
              <w:t>translator</w:t>
            </w:r>
            <w:proofErr w:type="gramEnd"/>
            <w:r w:rsidRPr="007966EA">
              <w:rPr>
                <w:rFonts w:eastAsia="Times New Roman" w:cs="Arial"/>
                <w:color w:val="000000"/>
                <w:lang w:eastAsia="en-GB"/>
              </w:rPr>
              <w:t>? or interpreter? or chaperone? or multilingual* or multi-lingual or bilingual or bi-lingual or ((multiple or many or several) adj2 language?)).</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1CDEA097"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42383</w:t>
            </w:r>
          </w:p>
        </w:tc>
      </w:tr>
      <w:tr w:rsidR="007966EA" w:rsidRPr="007966EA" w14:paraId="1FB4731E" w14:textId="77777777" w:rsidTr="004D7379">
        <w:trPr>
          <w:trHeight w:val="600"/>
        </w:trPr>
        <w:tc>
          <w:tcPr>
            <w:tcW w:w="262" w:type="pct"/>
            <w:tcBorders>
              <w:top w:val="nil"/>
              <w:left w:val="nil"/>
              <w:bottom w:val="nil"/>
              <w:right w:val="nil"/>
            </w:tcBorders>
            <w:shd w:val="clear" w:color="auto" w:fill="auto"/>
            <w:hideMark/>
          </w:tcPr>
          <w:p w14:paraId="1CBFEDA4"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70</w:t>
            </w:r>
          </w:p>
        </w:tc>
        <w:tc>
          <w:tcPr>
            <w:tcW w:w="4330" w:type="pct"/>
            <w:tcBorders>
              <w:top w:val="nil"/>
              <w:left w:val="nil"/>
              <w:bottom w:val="nil"/>
              <w:right w:val="nil"/>
            </w:tcBorders>
            <w:shd w:val="clear" w:color="auto" w:fill="auto"/>
            <w:hideMark/>
          </w:tcPr>
          <w:p w14:paraId="0A0C5C76"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(((community adj3 (nurse? or aide? or advocate? or volunteer?)) or lay health) and (</w:t>
            </w:r>
            <w:proofErr w:type="spellStart"/>
            <w:r w:rsidRPr="007966EA">
              <w:rPr>
                <w:rFonts w:eastAsia="Times New Roman" w:cs="Arial"/>
                <w:color w:val="000000"/>
                <w:lang w:eastAsia="en-GB"/>
              </w:rPr>
              <w:t>enhanc</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promot</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educat</w:t>
            </w:r>
            <w:proofErr w:type="spellEnd"/>
            <w:r w:rsidRPr="007966EA">
              <w:rPr>
                <w:rFonts w:eastAsia="Times New Roman" w:cs="Arial"/>
                <w:color w:val="000000"/>
                <w:lang w:eastAsia="en-GB"/>
              </w:rPr>
              <w:t>*)).</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1743D0F8"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2643</w:t>
            </w:r>
          </w:p>
        </w:tc>
      </w:tr>
      <w:tr w:rsidR="007966EA" w:rsidRPr="007966EA" w14:paraId="3075C233" w14:textId="77777777" w:rsidTr="004D7379">
        <w:trPr>
          <w:trHeight w:val="300"/>
        </w:trPr>
        <w:tc>
          <w:tcPr>
            <w:tcW w:w="262" w:type="pct"/>
            <w:tcBorders>
              <w:top w:val="nil"/>
              <w:left w:val="nil"/>
              <w:bottom w:val="nil"/>
              <w:right w:val="nil"/>
            </w:tcBorders>
            <w:shd w:val="clear" w:color="auto" w:fill="auto"/>
            <w:hideMark/>
          </w:tcPr>
          <w:p w14:paraId="68B10223"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71</w:t>
            </w:r>
          </w:p>
        </w:tc>
        <w:tc>
          <w:tcPr>
            <w:tcW w:w="4330" w:type="pct"/>
            <w:tcBorders>
              <w:top w:val="nil"/>
              <w:left w:val="nil"/>
              <w:bottom w:val="nil"/>
              <w:right w:val="nil"/>
            </w:tcBorders>
            <w:shd w:val="clear" w:color="auto" w:fill="auto"/>
            <w:hideMark/>
          </w:tcPr>
          <w:p w14:paraId="69ABFA6A"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(cultural* adj2 (</w:t>
            </w:r>
            <w:proofErr w:type="spellStart"/>
            <w:r w:rsidRPr="007966EA">
              <w:rPr>
                <w:rFonts w:eastAsia="Times New Roman" w:cs="Arial"/>
                <w:color w:val="000000"/>
                <w:lang w:eastAsia="en-GB"/>
              </w:rPr>
              <w:t>sensitiv</w:t>
            </w:r>
            <w:proofErr w:type="spellEnd"/>
            <w:r w:rsidRPr="007966EA">
              <w:rPr>
                <w:rFonts w:eastAsia="Times New Roman" w:cs="Arial"/>
                <w:color w:val="000000"/>
                <w:lang w:eastAsia="en-GB"/>
              </w:rPr>
              <w:t xml:space="preserve">* or adapt* or </w:t>
            </w:r>
            <w:proofErr w:type="spellStart"/>
            <w:r w:rsidRPr="007966EA">
              <w:rPr>
                <w:rFonts w:eastAsia="Times New Roman" w:cs="Arial"/>
                <w:color w:val="000000"/>
                <w:lang w:eastAsia="en-GB"/>
              </w:rPr>
              <w:t>chang</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appropriat</w:t>
            </w:r>
            <w:proofErr w:type="spellEnd"/>
            <w:r w:rsidRPr="007966EA">
              <w:rPr>
                <w:rFonts w:eastAsia="Times New Roman" w:cs="Arial"/>
                <w:color w:val="000000"/>
                <w:lang w:eastAsia="en-GB"/>
              </w:rPr>
              <w:t>*)).</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05B29E76"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14265</w:t>
            </w:r>
          </w:p>
        </w:tc>
      </w:tr>
      <w:tr w:rsidR="007966EA" w:rsidRPr="007966EA" w14:paraId="6B934A48" w14:textId="77777777" w:rsidTr="004D7379">
        <w:trPr>
          <w:trHeight w:val="300"/>
        </w:trPr>
        <w:tc>
          <w:tcPr>
            <w:tcW w:w="262" w:type="pct"/>
            <w:tcBorders>
              <w:top w:val="nil"/>
              <w:left w:val="nil"/>
              <w:bottom w:val="nil"/>
              <w:right w:val="nil"/>
            </w:tcBorders>
            <w:shd w:val="clear" w:color="auto" w:fill="auto"/>
            <w:hideMark/>
          </w:tcPr>
          <w:p w14:paraId="30A7F43F"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72</w:t>
            </w:r>
          </w:p>
        </w:tc>
        <w:tc>
          <w:tcPr>
            <w:tcW w:w="4330" w:type="pct"/>
            <w:tcBorders>
              <w:top w:val="nil"/>
              <w:left w:val="nil"/>
              <w:bottom w:val="nil"/>
              <w:right w:val="nil"/>
            </w:tcBorders>
            <w:shd w:val="clear" w:color="auto" w:fill="auto"/>
            <w:hideMark/>
          </w:tcPr>
          <w:p w14:paraId="3651E6EF"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w:t>
            </w:r>
            <w:proofErr w:type="spellStart"/>
            <w:r w:rsidRPr="007966EA">
              <w:rPr>
                <w:rFonts w:eastAsia="Times New Roman" w:cs="Arial"/>
                <w:color w:val="000000"/>
                <w:lang w:eastAsia="en-GB"/>
              </w:rPr>
              <w:t>dvd</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audiovisual</w:t>
            </w:r>
            <w:proofErr w:type="spellEnd"/>
            <w:r w:rsidRPr="007966EA">
              <w:rPr>
                <w:rFonts w:eastAsia="Times New Roman" w:cs="Arial"/>
                <w:color w:val="000000"/>
                <w:lang w:eastAsia="en-GB"/>
              </w:rPr>
              <w:t>* or audio-visual* or video* or screencast* or podcast* or stream*).</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7F1534B0"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174436</w:t>
            </w:r>
          </w:p>
        </w:tc>
      </w:tr>
      <w:tr w:rsidR="007966EA" w:rsidRPr="007966EA" w14:paraId="3B912271" w14:textId="77777777" w:rsidTr="004D7379">
        <w:trPr>
          <w:trHeight w:val="300"/>
        </w:trPr>
        <w:tc>
          <w:tcPr>
            <w:tcW w:w="262" w:type="pct"/>
            <w:tcBorders>
              <w:top w:val="nil"/>
              <w:left w:val="nil"/>
              <w:bottom w:val="nil"/>
              <w:right w:val="nil"/>
            </w:tcBorders>
            <w:shd w:val="clear" w:color="auto" w:fill="auto"/>
            <w:hideMark/>
          </w:tcPr>
          <w:p w14:paraId="0C95A039"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73</w:t>
            </w:r>
          </w:p>
        </w:tc>
        <w:tc>
          <w:tcPr>
            <w:tcW w:w="4330" w:type="pct"/>
            <w:tcBorders>
              <w:top w:val="nil"/>
              <w:left w:val="nil"/>
              <w:bottom w:val="nil"/>
              <w:right w:val="nil"/>
            </w:tcBorders>
            <w:shd w:val="clear" w:color="auto" w:fill="auto"/>
            <w:hideMark/>
          </w:tcPr>
          <w:p w14:paraId="63306C1E" w14:textId="07C1F5D6"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 xml:space="preserve">(social media or twitter or </w:t>
            </w:r>
            <w:proofErr w:type="spellStart"/>
            <w:r w:rsidRPr="007966EA">
              <w:rPr>
                <w:rFonts w:eastAsia="Times New Roman" w:cs="Arial"/>
                <w:color w:val="000000"/>
                <w:lang w:eastAsia="en-GB"/>
              </w:rPr>
              <w:t>facebook</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youtube</w:t>
            </w:r>
            <w:proofErr w:type="spellEnd"/>
            <w:r w:rsidR="002072D8">
              <w:rPr>
                <w:rFonts w:eastAsia="Times New Roman" w:cs="Arial"/>
                <w:color w:val="000000"/>
                <w:lang w:eastAsia="en-GB"/>
              </w:rPr>
              <w:t xml:space="preserve"> or </w:t>
            </w:r>
            <w:proofErr w:type="spellStart"/>
            <w:r w:rsidR="002072D8">
              <w:rPr>
                <w:rFonts w:eastAsia="Times New Roman" w:cs="Arial"/>
                <w:color w:val="000000"/>
                <w:lang w:eastAsia="en-GB"/>
              </w:rPr>
              <w:t>instagram</w:t>
            </w:r>
            <w:proofErr w:type="spellEnd"/>
            <w:r w:rsidRPr="007966EA">
              <w:rPr>
                <w:rFonts w:eastAsia="Times New Roman" w:cs="Arial"/>
                <w:color w:val="000000"/>
                <w:lang w:eastAsia="en-GB"/>
              </w:rPr>
              <w:t>).</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53B0AAB1"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10056</w:t>
            </w:r>
          </w:p>
        </w:tc>
      </w:tr>
      <w:tr w:rsidR="007966EA" w:rsidRPr="007966EA" w14:paraId="77910790" w14:textId="77777777" w:rsidTr="004D7379">
        <w:trPr>
          <w:trHeight w:val="300"/>
        </w:trPr>
        <w:tc>
          <w:tcPr>
            <w:tcW w:w="262" w:type="pct"/>
            <w:tcBorders>
              <w:top w:val="nil"/>
              <w:left w:val="nil"/>
              <w:bottom w:val="nil"/>
              <w:right w:val="nil"/>
            </w:tcBorders>
            <w:shd w:val="clear" w:color="auto" w:fill="auto"/>
            <w:hideMark/>
          </w:tcPr>
          <w:p w14:paraId="49E3103B"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74</w:t>
            </w:r>
          </w:p>
        </w:tc>
        <w:tc>
          <w:tcPr>
            <w:tcW w:w="4330" w:type="pct"/>
            <w:tcBorders>
              <w:top w:val="nil"/>
              <w:left w:val="nil"/>
              <w:bottom w:val="nil"/>
              <w:right w:val="nil"/>
            </w:tcBorders>
            <w:shd w:val="clear" w:color="auto" w:fill="auto"/>
            <w:hideMark/>
          </w:tcPr>
          <w:p w14:paraId="26F296B4"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Reagent Kits, Diagnostic/ or Self Care/</w:t>
            </w:r>
          </w:p>
        </w:tc>
        <w:tc>
          <w:tcPr>
            <w:tcW w:w="409" w:type="pct"/>
            <w:tcBorders>
              <w:top w:val="nil"/>
              <w:left w:val="nil"/>
              <w:bottom w:val="nil"/>
              <w:right w:val="nil"/>
            </w:tcBorders>
            <w:shd w:val="clear" w:color="auto" w:fill="auto"/>
            <w:hideMark/>
          </w:tcPr>
          <w:p w14:paraId="438C471D"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46937</w:t>
            </w:r>
          </w:p>
        </w:tc>
      </w:tr>
      <w:tr w:rsidR="007966EA" w:rsidRPr="007966EA" w14:paraId="51A40809" w14:textId="77777777" w:rsidTr="004D7379">
        <w:trPr>
          <w:trHeight w:val="300"/>
        </w:trPr>
        <w:tc>
          <w:tcPr>
            <w:tcW w:w="262" w:type="pct"/>
            <w:tcBorders>
              <w:top w:val="nil"/>
              <w:left w:val="nil"/>
              <w:bottom w:val="nil"/>
              <w:right w:val="nil"/>
            </w:tcBorders>
            <w:shd w:val="clear" w:color="auto" w:fill="auto"/>
            <w:hideMark/>
          </w:tcPr>
          <w:p w14:paraId="11DC0BF6"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75</w:t>
            </w:r>
          </w:p>
        </w:tc>
        <w:tc>
          <w:tcPr>
            <w:tcW w:w="4330" w:type="pct"/>
            <w:tcBorders>
              <w:top w:val="nil"/>
              <w:left w:val="nil"/>
              <w:bottom w:val="nil"/>
              <w:right w:val="nil"/>
            </w:tcBorders>
            <w:shd w:val="clear" w:color="auto" w:fill="auto"/>
            <w:hideMark/>
          </w:tcPr>
          <w:p w14:paraId="41C39E87"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(self-</w:t>
            </w:r>
            <w:proofErr w:type="spellStart"/>
            <w:r w:rsidRPr="007966EA">
              <w:rPr>
                <w:rFonts w:eastAsia="Times New Roman" w:cs="Arial"/>
                <w:color w:val="000000"/>
                <w:lang w:eastAsia="en-GB"/>
              </w:rPr>
              <w:t>sampl</w:t>
            </w:r>
            <w:proofErr w:type="spellEnd"/>
            <w:r w:rsidRPr="007966EA">
              <w:rPr>
                <w:rFonts w:eastAsia="Times New Roman" w:cs="Arial"/>
                <w:color w:val="000000"/>
                <w:lang w:eastAsia="en-GB"/>
              </w:rPr>
              <w:t>* or self-test* or self-collect* or home-</w:t>
            </w:r>
            <w:proofErr w:type="spellStart"/>
            <w:r w:rsidRPr="007966EA">
              <w:rPr>
                <w:rFonts w:eastAsia="Times New Roman" w:cs="Arial"/>
                <w:color w:val="000000"/>
                <w:lang w:eastAsia="en-GB"/>
              </w:rPr>
              <w:t>sampl</w:t>
            </w:r>
            <w:proofErr w:type="spellEnd"/>
            <w:r w:rsidRPr="007966EA">
              <w:rPr>
                <w:rFonts w:eastAsia="Times New Roman" w:cs="Arial"/>
                <w:color w:val="000000"/>
                <w:lang w:eastAsia="en-GB"/>
              </w:rPr>
              <w:t>* or home-test* or home-collect*).</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08A589CC"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3109</w:t>
            </w:r>
          </w:p>
        </w:tc>
      </w:tr>
      <w:tr w:rsidR="007966EA" w:rsidRPr="007966EA" w14:paraId="13E6B29E" w14:textId="77777777" w:rsidTr="004D7379">
        <w:trPr>
          <w:trHeight w:val="600"/>
        </w:trPr>
        <w:tc>
          <w:tcPr>
            <w:tcW w:w="262" w:type="pct"/>
            <w:tcBorders>
              <w:top w:val="nil"/>
              <w:left w:val="nil"/>
              <w:bottom w:val="nil"/>
              <w:right w:val="nil"/>
            </w:tcBorders>
            <w:shd w:val="clear" w:color="auto" w:fill="auto"/>
            <w:hideMark/>
          </w:tcPr>
          <w:p w14:paraId="1CD53290"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76</w:t>
            </w:r>
          </w:p>
        </w:tc>
        <w:tc>
          <w:tcPr>
            <w:tcW w:w="4330" w:type="pct"/>
            <w:tcBorders>
              <w:top w:val="nil"/>
              <w:left w:val="nil"/>
              <w:bottom w:val="nil"/>
              <w:right w:val="nil"/>
            </w:tcBorders>
            <w:shd w:val="clear" w:color="auto" w:fill="auto"/>
            <w:hideMark/>
          </w:tcPr>
          <w:p w14:paraId="3A018A5E"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 xml:space="preserve">(direct mail* or pre-addressed envelope* or pre-addressed </w:t>
            </w:r>
            <w:proofErr w:type="spellStart"/>
            <w:r w:rsidRPr="007966EA">
              <w:rPr>
                <w:rFonts w:eastAsia="Times New Roman" w:cs="Arial"/>
                <w:color w:val="000000"/>
                <w:lang w:eastAsia="en-GB"/>
              </w:rPr>
              <w:t>packag</w:t>
            </w:r>
            <w:proofErr w:type="spellEnd"/>
            <w:r w:rsidRPr="007966EA">
              <w:rPr>
                <w:rFonts w:eastAsia="Times New Roman" w:cs="Arial"/>
                <w:color w:val="000000"/>
                <w:lang w:eastAsia="en-GB"/>
              </w:rPr>
              <w:t>* or free post* or prepaid post* or pre-paid post*).</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6825F9A2"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962</w:t>
            </w:r>
          </w:p>
        </w:tc>
      </w:tr>
      <w:tr w:rsidR="007966EA" w:rsidRPr="007966EA" w14:paraId="4AF377A2" w14:textId="77777777" w:rsidTr="004D7379">
        <w:trPr>
          <w:trHeight w:val="300"/>
        </w:trPr>
        <w:tc>
          <w:tcPr>
            <w:tcW w:w="262" w:type="pct"/>
            <w:tcBorders>
              <w:top w:val="nil"/>
              <w:left w:val="nil"/>
              <w:bottom w:val="nil"/>
              <w:right w:val="nil"/>
            </w:tcBorders>
            <w:shd w:val="clear" w:color="auto" w:fill="auto"/>
            <w:hideMark/>
          </w:tcPr>
          <w:p w14:paraId="145F070E"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77</w:t>
            </w:r>
          </w:p>
        </w:tc>
        <w:tc>
          <w:tcPr>
            <w:tcW w:w="4330" w:type="pct"/>
            <w:tcBorders>
              <w:top w:val="nil"/>
              <w:left w:val="nil"/>
              <w:bottom w:val="nil"/>
              <w:right w:val="nil"/>
            </w:tcBorders>
            <w:shd w:val="clear" w:color="auto" w:fill="auto"/>
            <w:hideMark/>
          </w:tcPr>
          <w:p w14:paraId="1C9E6BA5"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w:t>
            </w:r>
            <w:proofErr w:type="gramStart"/>
            <w:r w:rsidRPr="007966EA">
              <w:rPr>
                <w:rFonts w:eastAsia="Times New Roman" w:cs="Arial"/>
                <w:color w:val="000000"/>
                <w:lang w:eastAsia="en-GB"/>
              </w:rPr>
              <w:t>timed</w:t>
            </w:r>
            <w:proofErr w:type="gramEnd"/>
            <w:r w:rsidRPr="007966EA">
              <w:rPr>
                <w:rFonts w:eastAsia="Times New Roman" w:cs="Arial"/>
                <w:color w:val="000000"/>
                <w:lang w:eastAsia="en-GB"/>
              </w:rPr>
              <w:t xml:space="preserve"> or fixed or booked or extended or screening) adj3 appointment?).</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04945E54"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326</w:t>
            </w:r>
          </w:p>
        </w:tc>
      </w:tr>
      <w:tr w:rsidR="007966EA" w:rsidRPr="007966EA" w14:paraId="35FA9E93" w14:textId="77777777" w:rsidTr="004D7379">
        <w:trPr>
          <w:trHeight w:val="300"/>
        </w:trPr>
        <w:tc>
          <w:tcPr>
            <w:tcW w:w="262" w:type="pct"/>
            <w:tcBorders>
              <w:top w:val="nil"/>
              <w:left w:val="nil"/>
              <w:bottom w:val="nil"/>
              <w:right w:val="nil"/>
            </w:tcBorders>
            <w:shd w:val="clear" w:color="auto" w:fill="auto"/>
            <w:hideMark/>
          </w:tcPr>
          <w:p w14:paraId="794167C0"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lastRenderedPageBreak/>
              <w:t>78</w:t>
            </w:r>
          </w:p>
        </w:tc>
        <w:tc>
          <w:tcPr>
            <w:tcW w:w="4330" w:type="pct"/>
            <w:tcBorders>
              <w:top w:val="nil"/>
              <w:left w:val="nil"/>
              <w:bottom w:val="nil"/>
              <w:right w:val="nil"/>
            </w:tcBorders>
            <w:shd w:val="clear" w:color="auto" w:fill="auto"/>
            <w:hideMark/>
          </w:tcPr>
          <w:p w14:paraId="5D363226"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w:t>
            </w:r>
            <w:proofErr w:type="spellStart"/>
            <w:r w:rsidRPr="007966EA">
              <w:rPr>
                <w:rFonts w:eastAsia="Times New Roman" w:cs="Arial"/>
                <w:color w:val="000000"/>
                <w:lang w:eastAsia="en-GB"/>
              </w:rPr>
              <w:t>improv</w:t>
            </w:r>
            <w:proofErr w:type="spellEnd"/>
            <w:r w:rsidRPr="007966EA">
              <w:rPr>
                <w:rFonts w:eastAsia="Times New Roman" w:cs="Arial"/>
                <w:color w:val="000000"/>
                <w:lang w:eastAsia="en-GB"/>
              </w:rPr>
              <w:t xml:space="preserve">* or increase* or </w:t>
            </w:r>
            <w:proofErr w:type="spellStart"/>
            <w:r w:rsidRPr="007966EA">
              <w:rPr>
                <w:rFonts w:eastAsia="Times New Roman" w:cs="Arial"/>
                <w:color w:val="000000"/>
                <w:lang w:eastAsia="en-GB"/>
              </w:rPr>
              <w:t>enhanc</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promot</w:t>
            </w:r>
            <w:proofErr w:type="spellEnd"/>
            <w:r w:rsidRPr="007966EA">
              <w:rPr>
                <w:rFonts w:eastAsia="Times New Roman" w:cs="Arial"/>
                <w:color w:val="000000"/>
                <w:lang w:eastAsia="en-GB"/>
              </w:rPr>
              <w:t>*) adj5 access*).</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032ED052"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35716</w:t>
            </w:r>
          </w:p>
        </w:tc>
      </w:tr>
      <w:tr w:rsidR="007966EA" w:rsidRPr="007966EA" w14:paraId="64CB5208" w14:textId="77777777" w:rsidTr="004D7379">
        <w:trPr>
          <w:trHeight w:val="300"/>
        </w:trPr>
        <w:tc>
          <w:tcPr>
            <w:tcW w:w="262" w:type="pct"/>
            <w:tcBorders>
              <w:top w:val="nil"/>
              <w:left w:val="nil"/>
              <w:bottom w:val="nil"/>
              <w:right w:val="nil"/>
            </w:tcBorders>
            <w:shd w:val="clear" w:color="auto" w:fill="auto"/>
            <w:hideMark/>
          </w:tcPr>
          <w:p w14:paraId="6AA23D80"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79</w:t>
            </w:r>
          </w:p>
        </w:tc>
        <w:tc>
          <w:tcPr>
            <w:tcW w:w="4330" w:type="pct"/>
            <w:tcBorders>
              <w:top w:val="nil"/>
              <w:left w:val="nil"/>
              <w:bottom w:val="nil"/>
              <w:right w:val="nil"/>
            </w:tcBorders>
            <w:shd w:val="clear" w:color="auto" w:fill="auto"/>
            <w:hideMark/>
          </w:tcPr>
          <w:p w14:paraId="6D1E4F02"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 xml:space="preserve">("out of hour?" or extended hour? or evening? or weekend? or week-end? or </w:t>
            </w:r>
            <w:proofErr w:type="spellStart"/>
            <w:r w:rsidRPr="007966EA">
              <w:rPr>
                <w:rFonts w:eastAsia="Times New Roman" w:cs="Arial"/>
                <w:color w:val="000000"/>
                <w:lang w:eastAsia="en-GB"/>
              </w:rPr>
              <w:t>saturday</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sunday</w:t>
            </w:r>
            <w:proofErr w:type="spellEnd"/>
            <w:r w:rsidRPr="007966EA">
              <w:rPr>
                <w:rFonts w:eastAsia="Times New Roman" w:cs="Arial"/>
                <w:color w:val="000000"/>
                <w:lang w:eastAsia="en-GB"/>
              </w:rPr>
              <w:t>?).</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3EC9F511"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29104</w:t>
            </w:r>
          </w:p>
        </w:tc>
      </w:tr>
      <w:tr w:rsidR="007966EA" w:rsidRPr="007966EA" w14:paraId="436A75A5" w14:textId="77777777" w:rsidTr="004D7379">
        <w:trPr>
          <w:trHeight w:val="300"/>
        </w:trPr>
        <w:tc>
          <w:tcPr>
            <w:tcW w:w="262" w:type="pct"/>
            <w:tcBorders>
              <w:top w:val="nil"/>
              <w:left w:val="nil"/>
              <w:bottom w:val="nil"/>
              <w:right w:val="nil"/>
            </w:tcBorders>
            <w:shd w:val="clear" w:color="auto" w:fill="auto"/>
            <w:hideMark/>
          </w:tcPr>
          <w:p w14:paraId="6716FA56"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80</w:t>
            </w:r>
          </w:p>
        </w:tc>
        <w:tc>
          <w:tcPr>
            <w:tcW w:w="4330" w:type="pct"/>
            <w:tcBorders>
              <w:top w:val="nil"/>
              <w:left w:val="nil"/>
              <w:bottom w:val="nil"/>
              <w:right w:val="nil"/>
            </w:tcBorders>
            <w:shd w:val="clear" w:color="auto" w:fill="auto"/>
            <w:hideMark/>
          </w:tcPr>
          <w:p w14:paraId="778E91A0"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(travel* or transport).</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3375A5E8"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394004</w:t>
            </w:r>
          </w:p>
        </w:tc>
      </w:tr>
      <w:tr w:rsidR="007966EA" w:rsidRPr="007966EA" w14:paraId="17AA968D" w14:textId="77777777" w:rsidTr="004D7379">
        <w:trPr>
          <w:trHeight w:val="300"/>
        </w:trPr>
        <w:tc>
          <w:tcPr>
            <w:tcW w:w="262" w:type="pct"/>
            <w:tcBorders>
              <w:top w:val="nil"/>
              <w:left w:val="nil"/>
              <w:bottom w:val="nil"/>
              <w:right w:val="nil"/>
            </w:tcBorders>
            <w:shd w:val="clear" w:color="auto" w:fill="auto"/>
            <w:hideMark/>
          </w:tcPr>
          <w:p w14:paraId="663015E7"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81</w:t>
            </w:r>
          </w:p>
        </w:tc>
        <w:tc>
          <w:tcPr>
            <w:tcW w:w="4330" w:type="pct"/>
            <w:tcBorders>
              <w:top w:val="nil"/>
              <w:left w:val="nil"/>
              <w:bottom w:val="nil"/>
              <w:right w:val="nil"/>
            </w:tcBorders>
            <w:shd w:val="clear" w:color="auto" w:fill="auto"/>
            <w:hideMark/>
          </w:tcPr>
          <w:p w14:paraId="5DC52C63" w14:textId="4011B12B"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("baby number?" or "number for babies" or n</w:t>
            </w:r>
            <w:r w:rsidR="002072D8">
              <w:rPr>
                <w:rFonts w:eastAsia="Times New Roman" w:cs="Arial"/>
                <w:color w:val="000000"/>
                <w:lang w:eastAsia="en-GB"/>
              </w:rPr>
              <w:t>n</w:t>
            </w:r>
            <w:r w:rsidRPr="007966EA">
              <w:rPr>
                <w:rFonts w:eastAsia="Times New Roman" w:cs="Arial"/>
                <w:color w:val="000000"/>
                <w:lang w:eastAsia="en-GB"/>
              </w:rPr>
              <w:t>4b or n4b).</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7044BA43"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271</w:t>
            </w:r>
          </w:p>
        </w:tc>
      </w:tr>
      <w:tr w:rsidR="007966EA" w:rsidRPr="007966EA" w14:paraId="67830BEF" w14:textId="77777777" w:rsidTr="004D7379">
        <w:trPr>
          <w:trHeight w:val="300"/>
        </w:trPr>
        <w:tc>
          <w:tcPr>
            <w:tcW w:w="262" w:type="pct"/>
            <w:tcBorders>
              <w:top w:val="nil"/>
              <w:left w:val="nil"/>
              <w:bottom w:val="nil"/>
              <w:right w:val="nil"/>
            </w:tcBorders>
            <w:shd w:val="clear" w:color="auto" w:fill="auto"/>
            <w:hideMark/>
          </w:tcPr>
          <w:p w14:paraId="065E5C98"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82</w:t>
            </w:r>
          </w:p>
        </w:tc>
        <w:tc>
          <w:tcPr>
            <w:tcW w:w="4330" w:type="pct"/>
            <w:tcBorders>
              <w:top w:val="nil"/>
              <w:left w:val="nil"/>
              <w:bottom w:val="nil"/>
              <w:right w:val="nil"/>
            </w:tcBorders>
            <w:shd w:val="clear" w:color="auto" w:fill="auto"/>
            <w:hideMark/>
          </w:tcPr>
          <w:p w14:paraId="6D12DDA0" w14:textId="77777777" w:rsidR="007966EA" w:rsidRPr="007966EA" w:rsidRDefault="007966EA" w:rsidP="007966EA">
            <w:pPr>
              <w:spacing w:after="0" w:line="240" w:lineRule="auto"/>
              <w:ind w:left="0"/>
              <w:rPr>
                <w:rFonts w:eastAsia="Times New Roman" w:cs="Arial"/>
                <w:color w:val="000000"/>
                <w:lang w:eastAsia="en-GB"/>
              </w:rPr>
            </w:pPr>
            <w:proofErr w:type="gramStart"/>
            <w:r w:rsidRPr="007966EA">
              <w:rPr>
                <w:rFonts w:eastAsia="Times New Roman" w:cs="Arial"/>
                <w:color w:val="000000"/>
                <w:lang w:eastAsia="en-GB"/>
              </w:rPr>
              <w:t>intervention</w:t>
            </w:r>
            <w:proofErr w:type="gramEnd"/>
            <w:r w:rsidRPr="007966EA">
              <w:rPr>
                <w:rFonts w:eastAsia="Times New Roman" w:cs="Arial"/>
                <w:color w:val="000000"/>
                <w:lang w:eastAsia="en-GB"/>
              </w:rPr>
              <w:t>?.</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07CD3BFD"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812708</w:t>
            </w:r>
          </w:p>
        </w:tc>
      </w:tr>
      <w:tr w:rsidR="007966EA" w:rsidRPr="007966EA" w14:paraId="3A683475" w14:textId="77777777" w:rsidTr="004D7379">
        <w:trPr>
          <w:trHeight w:val="600"/>
        </w:trPr>
        <w:tc>
          <w:tcPr>
            <w:tcW w:w="262" w:type="pct"/>
            <w:tcBorders>
              <w:top w:val="nil"/>
              <w:left w:val="nil"/>
              <w:bottom w:val="nil"/>
              <w:right w:val="nil"/>
            </w:tcBorders>
            <w:shd w:val="clear" w:color="auto" w:fill="auto"/>
            <w:hideMark/>
          </w:tcPr>
          <w:p w14:paraId="296DC46A"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83</w:t>
            </w:r>
          </w:p>
        </w:tc>
        <w:tc>
          <w:tcPr>
            <w:tcW w:w="4330" w:type="pct"/>
            <w:tcBorders>
              <w:top w:val="nil"/>
              <w:left w:val="nil"/>
              <w:bottom w:val="nil"/>
              <w:right w:val="nil"/>
            </w:tcBorders>
            <w:shd w:val="clear" w:color="auto" w:fill="auto"/>
            <w:hideMark/>
          </w:tcPr>
          <w:p w14:paraId="7314E242"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50 or 51 or 52 or 53 or 54 or 55 or 56 or 57 or 58 or 59 or 60 or 61 or 62 or 63 or 64 or 65 or 66 or 67 or 68 or 69 or 70 or 71 or 72 or 73 or 74 or 75 or 76 or 77 or 78 or 79 or 80 or 81 or 82</w:t>
            </w:r>
          </w:p>
        </w:tc>
        <w:tc>
          <w:tcPr>
            <w:tcW w:w="409" w:type="pct"/>
            <w:tcBorders>
              <w:top w:val="nil"/>
              <w:left w:val="nil"/>
              <w:bottom w:val="nil"/>
              <w:right w:val="nil"/>
            </w:tcBorders>
            <w:shd w:val="clear" w:color="auto" w:fill="auto"/>
            <w:hideMark/>
          </w:tcPr>
          <w:p w14:paraId="0338F052"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1948432</w:t>
            </w:r>
          </w:p>
        </w:tc>
      </w:tr>
      <w:tr w:rsidR="007966EA" w:rsidRPr="007966EA" w14:paraId="1ED95F13" w14:textId="77777777" w:rsidTr="004D7379">
        <w:trPr>
          <w:trHeight w:val="300"/>
        </w:trPr>
        <w:tc>
          <w:tcPr>
            <w:tcW w:w="262" w:type="pct"/>
            <w:tcBorders>
              <w:top w:val="nil"/>
              <w:left w:val="nil"/>
              <w:bottom w:val="nil"/>
              <w:right w:val="nil"/>
            </w:tcBorders>
            <w:shd w:val="clear" w:color="auto" w:fill="auto"/>
            <w:hideMark/>
          </w:tcPr>
          <w:p w14:paraId="4AB14EF6"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84</w:t>
            </w:r>
          </w:p>
        </w:tc>
        <w:tc>
          <w:tcPr>
            <w:tcW w:w="4330" w:type="pct"/>
            <w:tcBorders>
              <w:top w:val="nil"/>
              <w:left w:val="nil"/>
              <w:bottom w:val="nil"/>
              <w:right w:val="nil"/>
            </w:tcBorders>
            <w:shd w:val="clear" w:color="auto" w:fill="auto"/>
            <w:hideMark/>
          </w:tcPr>
          <w:p w14:paraId="0F2F17C6"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40 and 49 and 83</w:t>
            </w:r>
          </w:p>
        </w:tc>
        <w:tc>
          <w:tcPr>
            <w:tcW w:w="409" w:type="pct"/>
            <w:tcBorders>
              <w:top w:val="nil"/>
              <w:left w:val="nil"/>
              <w:bottom w:val="nil"/>
              <w:right w:val="nil"/>
            </w:tcBorders>
            <w:shd w:val="clear" w:color="auto" w:fill="auto"/>
            <w:hideMark/>
          </w:tcPr>
          <w:p w14:paraId="1CAFC9B1"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9708</w:t>
            </w:r>
          </w:p>
        </w:tc>
      </w:tr>
      <w:tr w:rsidR="007966EA" w:rsidRPr="007966EA" w14:paraId="451D3833" w14:textId="77777777" w:rsidTr="004D7379">
        <w:trPr>
          <w:trHeight w:val="300"/>
        </w:trPr>
        <w:tc>
          <w:tcPr>
            <w:tcW w:w="262" w:type="pct"/>
            <w:tcBorders>
              <w:top w:val="nil"/>
              <w:left w:val="nil"/>
              <w:bottom w:val="nil"/>
              <w:right w:val="nil"/>
            </w:tcBorders>
            <w:shd w:val="clear" w:color="auto" w:fill="auto"/>
            <w:hideMark/>
          </w:tcPr>
          <w:p w14:paraId="1421123A"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85</w:t>
            </w:r>
          </w:p>
        </w:tc>
        <w:tc>
          <w:tcPr>
            <w:tcW w:w="4330" w:type="pct"/>
            <w:tcBorders>
              <w:top w:val="nil"/>
              <w:left w:val="nil"/>
              <w:bottom w:val="nil"/>
              <w:right w:val="nil"/>
            </w:tcBorders>
            <w:shd w:val="clear" w:color="auto" w:fill="auto"/>
            <w:hideMark/>
          </w:tcPr>
          <w:p w14:paraId="53C508FF"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limit 84 to (</w:t>
            </w:r>
            <w:proofErr w:type="spellStart"/>
            <w:r w:rsidRPr="007966EA">
              <w:rPr>
                <w:rFonts w:eastAsia="Times New Roman" w:cs="Arial"/>
                <w:color w:val="000000"/>
                <w:lang w:eastAsia="en-GB"/>
              </w:rPr>
              <w:t>english</w:t>
            </w:r>
            <w:proofErr w:type="spellEnd"/>
            <w:r w:rsidRPr="007966EA">
              <w:rPr>
                <w:rFonts w:eastAsia="Times New Roman" w:cs="Arial"/>
                <w:color w:val="000000"/>
                <w:lang w:eastAsia="en-GB"/>
              </w:rPr>
              <w:t xml:space="preserve"> language and </w:t>
            </w:r>
            <w:proofErr w:type="spellStart"/>
            <w:r w:rsidRPr="007966EA">
              <w:rPr>
                <w:rFonts w:eastAsia="Times New Roman" w:cs="Arial"/>
                <w:color w:val="000000"/>
                <w:lang w:eastAsia="en-GB"/>
              </w:rPr>
              <w:t>yr</w:t>
            </w:r>
            <w:proofErr w:type="spellEnd"/>
            <w:r w:rsidRPr="007966EA">
              <w:rPr>
                <w:rFonts w:eastAsia="Times New Roman" w:cs="Arial"/>
                <w:color w:val="000000"/>
                <w:lang w:eastAsia="en-GB"/>
              </w:rPr>
              <w:t>="1990 -Current")</w:t>
            </w:r>
          </w:p>
        </w:tc>
        <w:tc>
          <w:tcPr>
            <w:tcW w:w="409" w:type="pct"/>
            <w:tcBorders>
              <w:top w:val="nil"/>
              <w:left w:val="nil"/>
              <w:bottom w:val="nil"/>
              <w:right w:val="nil"/>
            </w:tcBorders>
            <w:shd w:val="clear" w:color="auto" w:fill="auto"/>
            <w:hideMark/>
          </w:tcPr>
          <w:p w14:paraId="48F6F4E1"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9191</w:t>
            </w:r>
          </w:p>
        </w:tc>
      </w:tr>
      <w:tr w:rsidR="007966EA" w:rsidRPr="007966EA" w14:paraId="12390A72" w14:textId="77777777" w:rsidTr="004D7379">
        <w:trPr>
          <w:trHeight w:val="300"/>
        </w:trPr>
        <w:tc>
          <w:tcPr>
            <w:tcW w:w="262" w:type="pct"/>
            <w:tcBorders>
              <w:top w:val="nil"/>
              <w:left w:val="nil"/>
              <w:bottom w:val="nil"/>
              <w:right w:val="nil"/>
            </w:tcBorders>
            <w:shd w:val="clear" w:color="auto" w:fill="auto"/>
            <w:hideMark/>
          </w:tcPr>
          <w:p w14:paraId="0D01DBEA"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86</w:t>
            </w:r>
          </w:p>
        </w:tc>
        <w:tc>
          <w:tcPr>
            <w:tcW w:w="4330" w:type="pct"/>
            <w:tcBorders>
              <w:top w:val="nil"/>
              <w:left w:val="nil"/>
              <w:bottom w:val="nil"/>
              <w:right w:val="nil"/>
            </w:tcBorders>
            <w:shd w:val="clear" w:color="auto" w:fill="auto"/>
            <w:hideMark/>
          </w:tcPr>
          <w:p w14:paraId="1B5E5C41"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limit 85 to "reviews (maximizes specificity)"</w:t>
            </w:r>
          </w:p>
        </w:tc>
        <w:tc>
          <w:tcPr>
            <w:tcW w:w="409" w:type="pct"/>
            <w:tcBorders>
              <w:top w:val="nil"/>
              <w:left w:val="nil"/>
              <w:bottom w:val="nil"/>
              <w:right w:val="nil"/>
            </w:tcBorders>
            <w:shd w:val="clear" w:color="auto" w:fill="auto"/>
            <w:hideMark/>
          </w:tcPr>
          <w:p w14:paraId="0E05DE97"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416</w:t>
            </w:r>
          </w:p>
        </w:tc>
      </w:tr>
      <w:tr w:rsidR="007966EA" w:rsidRPr="007966EA" w14:paraId="6BC5C16D" w14:textId="77777777" w:rsidTr="004D7379">
        <w:trPr>
          <w:trHeight w:val="300"/>
        </w:trPr>
        <w:tc>
          <w:tcPr>
            <w:tcW w:w="262" w:type="pct"/>
            <w:tcBorders>
              <w:top w:val="nil"/>
              <w:left w:val="nil"/>
              <w:bottom w:val="nil"/>
              <w:right w:val="nil"/>
            </w:tcBorders>
            <w:shd w:val="clear" w:color="auto" w:fill="auto"/>
            <w:hideMark/>
          </w:tcPr>
          <w:p w14:paraId="315264BF"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87</w:t>
            </w:r>
          </w:p>
        </w:tc>
        <w:tc>
          <w:tcPr>
            <w:tcW w:w="4330" w:type="pct"/>
            <w:tcBorders>
              <w:top w:val="nil"/>
              <w:left w:val="nil"/>
              <w:bottom w:val="nil"/>
              <w:right w:val="nil"/>
            </w:tcBorders>
            <w:shd w:val="clear" w:color="auto" w:fill="auto"/>
            <w:hideMark/>
          </w:tcPr>
          <w:p w14:paraId="40EFC91B" w14:textId="77777777" w:rsidR="007966EA" w:rsidRPr="007966EA" w:rsidRDefault="007966EA" w:rsidP="007966EA">
            <w:pPr>
              <w:spacing w:after="0" w:line="240" w:lineRule="auto"/>
              <w:ind w:left="0"/>
              <w:rPr>
                <w:rFonts w:eastAsia="Times New Roman" w:cs="Arial"/>
                <w:color w:val="000000"/>
                <w:lang w:eastAsia="en-GB"/>
              </w:rPr>
            </w:pPr>
            <w:proofErr w:type="spellStart"/>
            <w:r w:rsidRPr="007966EA">
              <w:rPr>
                <w:rFonts w:eastAsia="Times New Roman" w:cs="Arial"/>
                <w:color w:val="000000"/>
                <w:lang w:eastAsia="en-GB"/>
              </w:rPr>
              <w:t>exp</w:t>
            </w:r>
            <w:proofErr w:type="spellEnd"/>
            <w:r w:rsidRPr="007966EA">
              <w:rPr>
                <w:rFonts w:eastAsia="Times New Roman" w:cs="Arial"/>
                <w:color w:val="000000"/>
                <w:lang w:eastAsia="en-GB"/>
              </w:rPr>
              <w:t xml:space="preserve"> United Kingdom/</w:t>
            </w:r>
          </w:p>
        </w:tc>
        <w:tc>
          <w:tcPr>
            <w:tcW w:w="409" w:type="pct"/>
            <w:tcBorders>
              <w:top w:val="nil"/>
              <w:left w:val="nil"/>
              <w:bottom w:val="nil"/>
              <w:right w:val="nil"/>
            </w:tcBorders>
            <w:shd w:val="clear" w:color="auto" w:fill="auto"/>
            <w:hideMark/>
          </w:tcPr>
          <w:p w14:paraId="4A02E2DB"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348420</w:t>
            </w:r>
          </w:p>
        </w:tc>
      </w:tr>
      <w:tr w:rsidR="007966EA" w:rsidRPr="007966EA" w14:paraId="2DF0544E" w14:textId="77777777" w:rsidTr="004D7379">
        <w:trPr>
          <w:trHeight w:val="300"/>
        </w:trPr>
        <w:tc>
          <w:tcPr>
            <w:tcW w:w="262" w:type="pct"/>
            <w:tcBorders>
              <w:top w:val="nil"/>
              <w:left w:val="nil"/>
              <w:bottom w:val="nil"/>
              <w:right w:val="nil"/>
            </w:tcBorders>
            <w:shd w:val="clear" w:color="auto" w:fill="auto"/>
            <w:hideMark/>
          </w:tcPr>
          <w:p w14:paraId="1C9A5295"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88</w:t>
            </w:r>
          </w:p>
        </w:tc>
        <w:tc>
          <w:tcPr>
            <w:tcW w:w="4330" w:type="pct"/>
            <w:tcBorders>
              <w:top w:val="nil"/>
              <w:left w:val="nil"/>
              <w:bottom w:val="nil"/>
              <w:right w:val="nil"/>
            </w:tcBorders>
            <w:shd w:val="clear" w:color="auto" w:fill="auto"/>
            <w:hideMark/>
          </w:tcPr>
          <w:p w14:paraId="675EEBD4"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 xml:space="preserve">(national health service* or </w:t>
            </w:r>
            <w:proofErr w:type="spellStart"/>
            <w:r w:rsidRPr="007966EA">
              <w:rPr>
                <w:rFonts w:eastAsia="Times New Roman" w:cs="Arial"/>
                <w:color w:val="000000"/>
                <w:lang w:eastAsia="en-GB"/>
              </w:rPr>
              <w:t>nhs</w:t>
            </w:r>
            <w:proofErr w:type="spellEnd"/>
            <w:r w:rsidRPr="007966EA">
              <w:rPr>
                <w:rFonts w:eastAsia="Times New Roman" w:cs="Arial"/>
                <w:color w:val="000000"/>
                <w:lang w:eastAsia="en-GB"/>
              </w:rPr>
              <w:t>*).</w:t>
            </w:r>
            <w:proofErr w:type="spellStart"/>
            <w:r w:rsidRPr="007966EA">
              <w:rPr>
                <w:rFonts w:eastAsia="Times New Roman" w:cs="Arial"/>
                <w:color w:val="000000"/>
                <w:lang w:eastAsia="en-GB"/>
              </w:rPr>
              <w:t>ti,ab,in</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3F8A0BB7"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162683</w:t>
            </w:r>
          </w:p>
        </w:tc>
      </w:tr>
      <w:tr w:rsidR="007966EA" w:rsidRPr="007966EA" w14:paraId="7E4C064F" w14:textId="77777777" w:rsidTr="004D7379">
        <w:trPr>
          <w:trHeight w:val="600"/>
        </w:trPr>
        <w:tc>
          <w:tcPr>
            <w:tcW w:w="262" w:type="pct"/>
            <w:tcBorders>
              <w:top w:val="nil"/>
              <w:left w:val="nil"/>
              <w:bottom w:val="nil"/>
              <w:right w:val="nil"/>
            </w:tcBorders>
            <w:shd w:val="clear" w:color="auto" w:fill="auto"/>
            <w:hideMark/>
          </w:tcPr>
          <w:p w14:paraId="77DF1298"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89</w:t>
            </w:r>
          </w:p>
        </w:tc>
        <w:tc>
          <w:tcPr>
            <w:tcW w:w="4330" w:type="pct"/>
            <w:tcBorders>
              <w:top w:val="nil"/>
              <w:left w:val="nil"/>
              <w:bottom w:val="nil"/>
              <w:right w:val="nil"/>
            </w:tcBorders>
            <w:shd w:val="clear" w:color="auto" w:fill="auto"/>
            <w:hideMark/>
          </w:tcPr>
          <w:p w14:paraId="43D93E64"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w:t>
            </w:r>
            <w:proofErr w:type="spellStart"/>
            <w:r w:rsidRPr="007966EA">
              <w:rPr>
                <w:rFonts w:eastAsia="Times New Roman" w:cs="Arial"/>
                <w:color w:val="000000"/>
                <w:lang w:eastAsia="en-GB"/>
              </w:rPr>
              <w:t>english</w:t>
            </w:r>
            <w:proofErr w:type="spellEnd"/>
            <w:r w:rsidRPr="007966EA">
              <w:rPr>
                <w:rFonts w:eastAsia="Times New Roman" w:cs="Arial"/>
                <w:color w:val="000000"/>
                <w:lang w:eastAsia="en-GB"/>
              </w:rPr>
              <w:t xml:space="preserve"> not ((published or publication* or </w:t>
            </w:r>
            <w:proofErr w:type="spellStart"/>
            <w:r w:rsidRPr="007966EA">
              <w:rPr>
                <w:rFonts w:eastAsia="Times New Roman" w:cs="Arial"/>
                <w:color w:val="000000"/>
                <w:lang w:eastAsia="en-GB"/>
              </w:rPr>
              <w:t>translat</w:t>
            </w:r>
            <w:proofErr w:type="spellEnd"/>
            <w:r w:rsidRPr="007966EA">
              <w:rPr>
                <w:rFonts w:eastAsia="Times New Roman" w:cs="Arial"/>
                <w:color w:val="000000"/>
                <w:lang w:eastAsia="en-GB"/>
              </w:rPr>
              <w:t xml:space="preserve">* or written or language* or speak* or literature or citation*) adj5 </w:t>
            </w:r>
            <w:proofErr w:type="spellStart"/>
            <w:r w:rsidRPr="007966EA">
              <w:rPr>
                <w:rFonts w:eastAsia="Times New Roman" w:cs="Arial"/>
                <w:color w:val="000000"/>
                <w:lang w:eastAsia="en-GB"/>
              </w:rPr>
              <w:t>english</w:t>
            </w:r>
            <w:proofErr w:type="spellEnd"/>
            <w:r w:rsidRPr="007966EA">
              <w:rPr>
                <w:rFonts w:eastAsia="Times New Roman" w:cs="Arial"/>
                <w:color w:val="000000"/>
                <w:lang w:eastAsia="en-GB"/>
              </w:rPr>
              <w:t>)).</w:t>
            </w:r>
            <w:proofErr w:type="spellStart"/>
            <w:r w:rsidRPr="007966EA">
              <w:rPr>
                <w:rFonts w:eastAsia="Times New Roman" w:cs="Arial"/>
                <w:color w:val="000000"/>
                <w:lang w:eastAsia="en-GB"/>
              </w:rPr>
              <w:t>ti,ab</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003B4ED6"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90196</w:t>
            </w:r>
          </w:p>
        </w:tc>
      </w:tr>
      <w:tr w:rsidR="007966EA" w:rsidRPr="007966EA" w14:paraId="08352C5E" w14:textId="77777777" w:rsidTr="004D7379">
        <w:trPr>
          <w:trHeight w:val="900"/>
        </w:trPr>
        <w:tc>
          <w:tcPr>
            <w:tcW w:w="262" w:type="pct"/>
            <w:tcBorders>
              <w:top w:val="nil"/>
              <w:left w:val="nil"/>
              <w:bottom w:val="nil"/>
              <w:right w:val="nil"/>
            </w:tcBorders>
            <w:shd w:val="clear" w:color="auto" w:fill="auto"/>
            <w:hideMark/>
          </w:tcPr>
          <w:p w14:paraId="459B0919"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90</w:t>
            </w:r>
          </w:p>
        </w:tc>
        <w:tc>
          <w:tcPr>
            <w:tcW w:w="4330" w:type="pct"/>
            <w:tcBorders>
              <w:top w:val="nil"/>
              <w:left w:val="nil"/>
              <w:bottom w:val="nil"/>
              <w:right w:val="nil"/>
            </w:tcBorders>
            <w:shd w:val="clear" w:color="auto" w:fill="auto"/>
            <w:hideMark/>
          </w:tcPr>
          <w:p w14:paraId="67B8EACE"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w:t>
            </w:r>
            <w:proofErr w:type="spellStart"/>
            <w:r w:rsidRPr="007966EA">
              <w:rPr>
                <w:rFonts w:eastAsia="Times New Roman" w:cs="Arial"/>
                <w:color w:val="000000"/>
                <w:lang w:eastAsia="en-GB"/>
              </w:rPr>
              <w:t>gb</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g.b</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britain</w:t>
            </w:r>
            <w:proofErr w:type="spellEnd"/>
            <w:r w:rsidRPr="007966EA">
              <w:rPr>
                <w:rFonts w:eastAsia="Times New Roman" w:cs="Arial"/>
                <w:color w:val="000000"/>
                <w:lang w:eastAsia="en-GB"/>
              </w:rPr>
              <w:t>* or (</w:t>
            </w:r>
            <w:proofErr w:type="spellStart"/>
            <w:r w:rsidRPr="007966EA">
              <w:rPr>
                <w:rFonts w:eastAsia="Times New Roman" w:cs="Arial"/>
                <w:color w:val="000000"/>
                <w:lang w:eastAsia="en-GB"/>
              </w:rPr>
              <w:t>british</w:t>
            </w:r>
            <w:proofErr w:type="spellEnd"/>
            <w:r w:rsidRPr="007966EA">
              <w:rPr>
                <w:rFonts w:eastAsia="Times New Roman" w:cs="Arial"/>
                <w:color w:val="000000"/>
                <w:lang w:eastAsia="en-GB"/>
              </w:rPr>
              <w:t>* not "</w:t>
            </w:r>
            <w:proofErr w:type="spellStart"/>
            <w:r w:rsidRPr="007966EA">
              <w:rPr>
                <w:rFonts w:eastAsia="Times New Roman" w:cs="Arial"/>
                <w:color w:val="000000"/>
                <w:lang w:eastAsia="en-GB"/>
              </w:rPr>
              <w:t>british</w:t>
            </w:r>
            <w:proofErr w:type="spellEnd"/>
            <w:r w:rsidRPr="007966EA">
              <w:rPr>
                <w:rFonts w:eastAsia="Times New Roman" w:cs="Arial"/>
                <w:color w:val="000000"/>
                <w:lang w:eastAsia="en-GB"/>
              </w:rPr>
              <w:t xml:space="preserve"> </w:t>
            </w:r>
            <w:proofErr w:type="spellStart"/>
            <w:r w:rsidRPr="007966EA">
              <w:rPr>
                <w:rFonts w:eastAsia="Times New Roman" w:cs="Arial"/>
                <w:color w:val="000000"/>
                <w:lang w:eastAsia="en-GB"/>
              </w:rPr>
              <w:t>columbia</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uk</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u.k.</w:t>
            </w:r>
            <w:proofErr w:type="spellEnd"/>
            <w:r w:rsidRPr="007966EA">
              <w:rPr>
                <w:rFonts w:eastAsia="Times New Roman" w:cs="Arial"/>
                <w:color w:val="000000"/>
                <w:lang w:eastAsia="en-GB"/>
              </w:rPr>
              <w:t>" or united kingdom* or (</w:t>
            </w:r>
            <w:proofErr w:type="spellStart"/>
            <w:r w:rsidRPr="007966EA">
              <w:rPr>
                <w:rFonts w:eastAsia="Times New Roman" w:cs="Arial"/>
                <w:color w:val="000000"/>
                <w:lang w:eastAsia="en-GB"/>
              </w:rPr>
              <w:t>england</w:t>
            </w:r>
            <w:proofErr w:type="spellEnd"/>
            <w:r w:rsidRPr="007966EA">
              <w:rPr>
                <w:rFonts w:eastAsia="Times New Roman" w:cs="Arial"/>
                <w:color w:val="000000"/>
                <w:lang w:eastAsia="en-GB"/>
              </w:rPr>
              <w:t xml:space="preserve">* not "new </w:t>
            </w:r>
            <w:proofErr w:type="spellStart"/>
            <w:r w:rsidRPr="007966EA">
              <w:rPr>
                <w:rFonts w:eastAsia="Times New Roman" w:cs="Arial"/>
                <w:color w:val="000000"/>
                <w:lang w:eastAsia="en-GB"/>
              </w:rPr>
              <w:t>england</w:t>
            </w:r>
            <w:proofErr w:type="spellEnd"/>
            <w:r w:rsidRPr="007966EA">
              <w:rPr>
                <w:rFonts w:eastAsia="Times New Roman" w:cs="Arial"/>
                <w:color w:val="000000"/>
                <w:lang w:eastAsia="en-GB"/>
              </w:rPr>
              <w:t xml:space="preserve">") or northern </w:t>
            </w:r>
            <w:proofErr w:type="spellStart"/>
            <w:r w:rsidRPr="007966EA">
              <w:rPr>
                <w:rFonts w:eastAsia="Times New Roman" w:cs="Arial"/>
                <w:color w:val="000000"/>
                <w:lang w:eastAsia="en-GB"/>
              </w:rPr>
              <w:t>ireland</w:t>
            </w:r>
            <w:proofErr w:type="spellEnd"/>
            <w:r w:rsidRPr="007966EA">
              <w:rPr>
                <w:rFonts w:eastAsia="Times New Roman" w:cs="Arial"/>
                <w:color w:val="000000"/>
                <w:lang w:eastAsia="en-GB"/>
              </w:rPr>
              <w:t xml:space="preserve">* or northern </w:t>
            </w:r>
            <w:proofErr w:type="spellStart"/>
            <w:r w:rsidRPr="007966EA">
              <w:rPr>
                <w:rFonts w:eastAsia="Times New Roman" w:cs="Arial"/>
                <w:color w:val="000000"/>
                <w:lang w:eastAsia="en-GB"/>
              </w:rPr>
              <w:t>irish</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scotland</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scottish</w:t>
            </w:r>
            <w:proofErr w:type="spellEnd"/>
            <w:r w:rsidRPr="007966EA">
              <w:rPr>
                <w:rFonts w:eastAsia="Times New Roman" w:cs="Arial"/>
                <w:color w:val="000000"/>
                <w:lang w:eastAsia="en-GB"/>
              </w:rPr>
              <w:t>* or ((wales or "south wales") not "new south wales") or welsh*).</w:t>
            </w:r>
            <w:proofErr w:type="spellStart"/>
            <w:r w:rsidRPr="007966EA">
              <w:rPr>
                <w:rFonts w:eastAsia="Times New Roman" w:cs="Arial"/>
                <w:color w:val="000000"/>
                <w:lang w:eastAsia="en-GB"/>
              </w:rPr>
              <w:t>ti,ab,jw,in</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3C14E22A"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1873869</w:t>
            </w:r>
          </w:p>
        </w:tc>
      </w:tr>
      <w:tr w:rsidR="007966EA" w:rsidRPr="007966EA" w14:paraId="0EC06ECF" w14:textId="77777777" w:rsidTr="004D7379">
        <w:trPr>
          <w:trHeight w:val="600"/>
        </w:trPr>
        <w:tc>
          <w:tcPr>
            <w:tcW w:w="262" w:type="pct"/>
            <w:tcBorders>
              <w:top w:val="nil"/>
              <w:left w:val="nil"/>
              <w:bottom w:val="nil"/>
              <w:right w:val="nil"/>
            </w:tcBorders>
            <w:shd w:val="clear" w:color="auto" w:fill="auto"/>
            <w:hideMark/>
          </w:tcPr>
          <w:p w14:paraId="7AF3D415"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91</w:t>
            </w:r>
          </w:p>
        </w:tc>
        <w:tc>
          <w:tcPr>
            <w:tcW w:w="4330" w:type="pct"/>
            <w:tcBorders>
              <w:top w:val="nil"/>
              <w:left w:val="nil"/>
              <w:bottom w:val="nil"/>
              <w:right w:val="nil"/>
            </w:tcBorders>
            <w:shd w:val="clear" w:color="auto" w:fill="auto"/>
            <w:hideMark/>
          </w:tcPr>
          <w:p w14:paraId="771C23D5"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w:t>
            </w:r>
            <w:proofErr w:type="spellStart"/>
            <w:r w:rsidRPr="007966EA">
              <w:rPr>
                <w:rFonts w:eastAsia="Times New Roman" w:cs="Arial"/>
                <w:color w:val="000000"/>
                <w:lang w:eastAsia="en-GB"/>
              </w:rPr>
              <w:t>bangor</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bangor's</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cardiff</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cardiff's</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newport</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newport's</w:t>
            </w:r>
            <w:proofErr w:type="spellEnd"/>
            <w:r w:rsidRPr="007966EA">
              <w:rPr>
                <w:rFonts w:eastAsia="Times New Roman" w:cs="Arial"/>
                <w:color w:val="000000"/>
                <w:lang w:eastAsia="en-GB"/>
              </w:rPr>
              <w:t xml:space="preserve"> " or </w:t>
            </w:r>
            <w:proofErr w:type="spellStart"/>
            <w:r w:rsidRPr="007966EA">
              <w:rPr>
                <w:rFonts w:eastAsia="Times New Roman" w:cs="Arial"/>
                <w:color w:val="000000"/>
                <w:lang w:eastAsia="en-GB"/>
              </w:rPr>
              <w:t>st</w:t>
            </w:r>
            <w:proofErr w:type="spellEnd"/>
            <w:r w:rsidRPr="007966EA">
              <w:rPr>
                <w:rFonts w:eastAsia="Times New Roman" w:cs="Arial"/>
                <w:color w:val="000000"/>
                <w:lang w:eastAsia="en-GB"/>
              </w:rPr>
              <w:t xml:space="preserve"> </w:t>
            </w:r>
            <w:proofErr w:type="spellStart"/>
            <w:r w:rsidRPr="007966EA">
              <w:rPr>
                <w:rFonts w:eastAsia="Times New Roman" w:cs="Arial"/>
                <w:color w:val="000000"/>
                <w:lang w:eastAsia="en-GB"/>
              </w:rPr>
              <w:t>asaph</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st</w:t>
            </w:r>
            <w:proofErr w:type="spellEnd"/>
            <w:r w:rsidRPr="007966EA">
              <w:rPr>
                <w:rFonts w:eastAsia="Times New Roman" w:cs="Arial"/>
                <w:color w:val="000000"/>
                <w:lang w:eastAsia="en-GB"/>
              </w:rPr>
              <w:t xml:space="preserve"> </w:t>
            </w:r>
            <w:proofErr w:type="spellStart"/>
            <w:r w:rsidRPr="007966EA">
              <w:rPr>
                <w:rFonts w:eastAsia="Times New Roman" w:cs="Arial"/>
                <w:color w:val="000000"/>
                <w:lang w:eastAsia="en-GB"/>
              </w:rPr>
              <w:t>asaph's</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st</w:t>
            </w:r>
            <w:proofErr w:type="spellEnd"/>
            <w:r w:rsidRPr="007966EA">
              <w:rPr>
                <w:rFonts w:eastAsia="Times New Roman" w:cs="Arial"/>
                <w:color w:val="000000"/>
                <w:lang w:eastAsia="en-GB"/>
              </w:rPr>
              <w:t xml:space="preserve"> </w:t>
            </w:r>
            <w:proofErr w:type="spellStart"/>
            <w:r w:rsidRPr="007966EA">
              <w:rPr>
                <w:rFonts w:eastAsia="Times New Roman" w:cs="Arial"/>
                <w:color w:val="000000"/>
                <w:lang w:eastAsia="en-GB"/>
              </w:rPr>
              <w:t>davids</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swansea</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swansea's</w:t>
            </w:r>
            <w:proofErr w:type="spellEnd"/>
            <w:r w:rsidRPr="007966EA">
              <w:rPr>
                <w:rFonts w:eastAsia="Times New Roman" w:cs="Arial"/>
                <w:color w:val="000000"/>
                <w:lang w:eastAsia="en-GB"/>
              </w:rPr>
              <w:t>").</w:t>
            </w:r>
            <w:proofErr w:type="spellStart"/>
            <w:r w:rsidRPr="007966EA">
              <w:rPr>
                <w:rFonts w:eastAsia="Times New Roman" w:cs="Arial"/>
                <w:color w:val="000000"/>
                <w:lang w:eastAsia="en-GB"/>
              </w:rPr>
              <w:t>ti,ab,in</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0D97AC7A"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48025</w:t>
            </w:r>
          </w:p>
        </w:tc>
      </w:tr>
      <w:tr w:rsidR="007966EA" w:rsidRPr="007966EA" w14:paraId="7FC43BF6" w14:textId="77777777" w:rsidTr="004D7379">
        <w:trPr>
          <w:trHeight w:val="600"/>
        </w:trPr>
        <w:tc>
          <w:tcPr>
            <w:tcW w:w="262" w:type="pct"/>
            <w:tcBorders>
              <w:top w:val="nil"/>
              <w:left w:val="nil"/>
              <w:bottom w:val="nil"/>
              <w:right w:val="nil"/>
            </w:tcBorders>
            <w:shd w:val="clear" w:color="auto" w:fill="auto"/>
            <w:hideMark/>
          </w:tcPr>
          <w:p w14:paraId="0767AE4E"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92</w:t>
            </w:r>
          </w:p>
        </w:tc>
        <w:tc>
          <w:tcPr>
            <w:tcW w:w="4330" w:type="pct"/>
            <w:tcBorders>
              <w:top w:val="nil"/>
              <w:left w:val="nil"/>
              <w:bottom w:val="nil"/>
              <w:right w:val="nil"/>
            </w:tcBorders>
            <w:shd w:val="clear" w:color="auto" w:fill="auto"/>
            <w:hideMark/>
          </w:tcPr>
          <w:p w14:paraId="2F96952B"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w:t>
            </w:r>
            <w:proofErr w:type="spellStart"/>
            <w:r w:rsidRPr="007966EA">
              <w:rPr>
                <w:rFonts w:eastAsia="Times New Roman" w:cs="Arial"/>
                <w:color w:val="000000"/>
                <w:lang w:eastAsia="en-GB"/>
              </w:rPr>
              <w:t>aberdeen</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aberdeen's</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dundee</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dundee's</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edinburgh</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edinburgh's</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glasgow</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glasgow's</w:t>
            </w:r>
            <w:proofErr w:type="spellEnd"/>
            <w:r w:rsidRPr="007966EA">
              <w:rPr>
                <w:rFonts w:eastAsia="Times New Roman" w:cs="Arial"/>
                <w:color w:val="000000"/>
                <w:lang w:eastAsia="en-GB"/>
              </w:rPr>
              <w:t>" or inverness or (</w:t>
            </w:r>
            <w:proofErr w:type="spellStart"/>
            <w:r w:rsidRPr="007966EA">
              <w:rPr>
                <w:rFonts w:eastAsia="Times New Roman" w:cs="Arial"/>
                <w:color w:val="000000"/>
                <w:lang w:eastAsia="en-GB"/>
              </w:rPr>
              <w:t>perth</w:t>
            </w:r>
            <w:proofErr w:type="spellEnd"/>
            <w:r w:rsidRPr="007966EA">
              <w:rPr>
                <w:rFonts w:eastAsia="Times New Roman" w:cs="Arial"/>
                <w:color w:val="000000"/>
                <w:lang w:eastAsia="en-GB"/>
              </w:rPr>
              <w:t xml:space="preserve"> not </w:t>
            </w:r>
            <w:proofErr w:type="spellStart"/>
            <w:r w:rsidRPr="007966EA">
              <w:rPr>
                <w:rFonts w:eastAsia="Times New Roman" w:cs="Arial"/>
                <w:color w:val="000000"/>
                <w:lang w:eastAsia="en-GB"/>
              </w:rPr>
              <w:t>australia</w:t>
            </w:r>
            <w:proofErr w:type="spellEnd"/>
            <w:r w:rsidRPr="007966EA">
              <w:rPr>
                <w:rFonts w:eastAsia="Times New Roman" w:cs="Arial"/>
                <w:color w:val="000000"/>
                <w:lang w:eastAsia="en-GB"/>
              </w:rPr>
              <w:t>*) or ("</w:t>
            </w:r>
            <w:proofErr w:type="spellStart"/>
            <w:r w:rsidRPr="007966EA">
              <w:rPr>
                <w:rFonts w:eastAsia="Times New Roman" w:cs="Arial"/>
                <w:color w:val="000000"/>
                <w:lang w:eastAsia="en-GB"/>
              </w:rPr>
              <w:t>perth's</w:t>
            </w:r>
            <w:proofErr w:type="spellEnd"/>
            <w:r w:rsidRPr="007966EA">
              <w:rPr>
                <w:rFonts w:eastAsia="Times New Roman" w:cs="Arial"/>
                <w:color w:val="000000"/>
                <w:lang w:eastAsia="en-GB"/>
              </w:rPr>
              <w:t xml:space="preserve">" not </w:t>
            </w:r>
            <w:proofErr w:type="spellStart"/>
            <w:r w:rsidRPr="007966EA">
              <w:rPr>
                <w:rFonts w:eastAsia="Times New Roman" w:cs="Arial"/>
                <w:color w:val="000000"/>
                <w:lang w:eastAsia="en-GB"/>
              </w:rPr>
              <w:t>australia</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stirling</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stirling's</w:t>
            </w:r>
            <w:proofErr w:type="spellEnd"/>
            <w:r w:rsidRPr="007966EA">
              <w:rPr>
                <w:rFonts w:eastAsia="Times New Roman" w:cs="Arial"/>
                <w:color w:val="000000"/>
                <w:lang w:eastAsia="en-GB"/>
              </w:rPr>
              <w:t>").</w:t>
            </w:r>
            <w:proofErr w:type="spellStart"/>
            <w:r w:rsidRPr="007966EA">
              <w:rPr>
                <w:rFonts w:eastAsia="Times New Roman" w:cs="Arial"/>
                <w:color w:val="000000"/>
                <w:lang w:eastAsia="en-GB"/>
              </w:rPr>
              <w:t>ti,ab,in</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3EE55A41"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185555</w:t>
            </w:r>
          </w:p>
        </w:tc>
      </w:tr>
      <w:tr w:rsidR="007966EA" w:rsidRPr="007966EA" w14:paraId="651757C3" w14:textId="77777777" w:rsidTr="004D7379">
        <w:trPr>
          <w:trHeight w:val="600"/>
        </w:trPr>
        <w:tc>
          <w:tcPr>
            <w:tcW w:w="262" w:type="pct"/>
            <w:tcBorders>
              <w:top w:val="nil"/>
              <w:left w:val="nil"/>
              <w:bottom w:val="nil"/>
              <w:right w:val="nil"/>
            </w:tcBorders>
            <w:shd w:val="clear" w:color="auto" w:fill="auto"/>
            <w:hideMark/>
          </w:tcPr>
          <w:p w14:paraId="263D5018"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93</w:t>
            </w:r>
          </w:p>
        </w:tc>
        <w:tc>
          <w:tcPr>
            <w:tcW w:w="4330" w:type="pct"/>
            <w:tcBorders>
              <w:top w:val="nil"/>
              <w:left w:val="nil"/>
              <w:bottom w:val="nil"/>
              <w:right w:val="nil"/>
            </w:tcBorders>
            <w:shd w:val="clear" w:color="auto" w:fill="auto"/>
            <w:hideMark/>
          </w:tcPr>
          <w:p w14:paraId="193668C9"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w:t>
            </w:r>
            <w:proofErr w:type="spellStart"/>
            <w:r w:rsidRPr="007966EA">
              <w:rPr>
                <w:rFonts w:eastAsia="Times New Roman" w:cs="Arial"/>
                <w:color w:val="000000"/>
                <w:lang w:eastAsia="en-GB"/>
              </w:rPr>
              <w:t>armagh</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armagh's</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belfast</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belfast's</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lisburn</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lisburn's</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londonderry</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londonderry's</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derry</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derry's</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newry</w:t>
            </w:r>
            <w:proofErr w:type="spellEnd"/>
            <w:r w:rsidRPr="007966EA">
              <w:rPr>
                <w:rFonts w:eastAsia="Times New Roman" w:cs="Arial"/>
                <w:color w:val="000000"/>
                <w:lang w:eastAsia="en-GB"/>
              </w:rPr>
              <w:t xml:space="preserve"> or "</w:t>
            </w:r>
            <w:proofErr w:type="spellStart"/>
            <w:r w:rsidRPr="007966EA">
              <w:rPr>
                <w:rFonts w:eastAsia="Times New Roman" w:cs="Arial"/>
                <w:color w:val="000000"/>
                <w:lang w:eastAsia="en-GB"/>
              </w:rPr>
              <w:t>newry's</w:t>
            </w:r>
            <w:proofErr w:type="spellEnd"/>
            <w:r w:rsidRPr="007966EA">
              <w:rPr>
                <w:rFonts w:eastAsia="Times New Roman" w:cs="Arial"/>
                <w:color w:val="000000"/>
                <w:lang w:eastAsia="en-GB"/>
              </w:rPr>
              <w:t>").</w:t>
            </w:r>
            <w:proofErr w:type="spellStart"/>
            <w:r w:rsidRPr="007966EA">
              <w:rPr>
                <w:rFonts w:eastAsia="Times New Roman" w:cs="Arial"/>
                <w:color w:val="000000"/>
                <w:lang w:eastAsia="en-GB"/>
              </w:rPr>
              <w:t>ti,ab,in</w:t>
            </w:r>
            <w:proofErr w:type="spellEnd"/>
            <w:r w:rsidRPr="007966EA">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575EA61C" w14:textId="77777777" w:rsidR="007966EA" w:rsidRPr="007966EA" w:rsidRDefault="007966EA" w:rsidP="007966EA">
            <w:pPr>
              <w:spacing w:after="0" w:line="240" w:lineRule="auto"/>
              <w:ind w:left="0"/>
              <w:rPr>
                <w:rFonts w:eastAsia="Times New Roman" w:cs="Arial"/>
                <w:color w:val="000000"/>
                <w:lang w:eastAsia="en-GB"/>
              </w:rPr>
            </w:pPr>
            <w:r w:rsidRPr="007966EA">
              <w:rPr>
                <w:rFonts w:eastAsia="Times New Roman" w:cs="Arial"/>
                <w:color w:val="000000"/>
                <w:lang w:eastAsia="en-GB"/>
              </w:rPr>
              <w:t>22557</w:t>
            </w:r>
          </w:p>
        </w:tc>
      </w:tr>
      <w:tr w:rsidR="007966EA" w:rsidRPr="007966EA" w14:paraId="50A2C314" w14:textId="77777777" w:rsidTr="004D7379">
        <w:trPr>
          <w:trHeight w:val="5700"/>
        </w:trPr>
        <w:tc>
          <w:tcPr>
            <w:tcW w:w="262" w:type="pct"/>
            <w:tcBorders>
              <w:top w:val="nil"/>
              <w:left w:val="nil"/>
              <w:bottom w:val="nil"/>
              <w:right w:val="nil"/>
            </w:tcBorders>
            <w:shd w:val="clear" w:color="auto" w:fill="auto"/>
            <w:hideMark/>
          </w:tcPr>
          <w:p w14:paraId="4B8EBAA4" w14:textId="77777777" w:rsidR="007966EA" w:rsidRPr="004D7379" w:rsidRDefault="007966EA" w:rsidP="007966EA">
            <w:pPr>
              <w:spacing w:after="0" w:line="240" w:lineRule="auto"/>
              <w:ind w:left="0"/>
              <w:rPr>
                <w:rFonts w:eastAsia="Times New Roman" w:cs="Arial"/>
                <w:color w:val="000000"/>
                <w:lang w:eastAsia="en-GB"/>
              </w:rPr>
            </w:pPr>
            <w:r w:rsidRPr="004D7379">
              <w:rPr>
                <w:rFonts w:eastAsia="Times New Roman" w:cs="Arial"/>
                <w:color w:val="000000"/>
                <w:lang w:eastAsia="en-GB"/>
              </w:rPr>
              <w:lastRenderedPageBreak/>
              <w:t>94</w:t>
            </w:r>
          </w:p>
        </w:tc>
        <w:tc>
          <w:tcPr>
            <w:tcW w:w="4330" w:type="pct"/>
            <w:tcBorders>
              <w:top w:val="nil"/>
              <w:left w:val="nil"/>
              <w:bottom w:val="nil"/>
              <w:right w:val="nil"/>
            </w:tcBorders>
            <w:shd w:val="clear" w:color="auto" w:fill="auto"/>
            <w:hideMark/>
          </w:tcPr>
          <w:p w14:paraId="3D9B0783" w14:textId="77777777" w:rsidR="007966EA" w:rsidRPr="004D7379" w:rsidRDefault="007966EA" w:rsidP="007966EA">
            <w:pPr>
              <w:spacing w:after="0" w:line="240" w:lineRule="auto"/>
              <w:ind w:left="0"/>
              <w:rPr>
                <w:rFonts w:eastAsia="Times New Roman" w:cs="Arial"/>
                <w:color w:val="000000"/>
                <w:lang w:eastAsia="en-GB"/>
              </w:rPr>
            </w:pPr>
            <w:r w:rsidRPr="004D7379">
              <w:rPr>
                <w:rFonts w:eastAsia="Times New Roman" w:cs="Arial"/>
                <w:color w:val="000000"/>
                <w:lang w:eastAsia="en-GB"/>
              </w:rPr>
              <w:t xml:space="preserve">(bath or "bath's" or ((Birmingham not </w:t>
            </w:r>
            <w:proofErr w:type="spellStart"/>
            <w:r w:rsidRPr="004D7379">
              <w:rPr>
                <w:rFonts w:eastAsia="Times New Roman" w:cs="Arial"/>
                <w:color w:val="000000"/>
                <w:lang w:eastAsia="en-GB"/>
              </w:rPr>
              <w:t>alabama</w:t>
            </w:r>
            <w:proofErr w:type="spellEnd"/>
            <w:r w:rsidRPr="004D7379">
              <w:rPr>
                <w:rFonts w:eastAsia="Times New Roman" w:cs="Arial"/>
                <w:color w:val="000000"/>
                <w:lang w:eastAsia="en-GB"/>
              </w:rPr>
              <w:t>*) or ("</w:t>
            </w:r>
            <w:proofErr w:type="spellStart"/>
            <w:r w:rsidRPr="004D7379">
              <w:rPr>
                <w:rFonts w:eastAsia="Times New Roman" w:cs="Arial"/>
                <w:color w:val="000000"/>
                <w:lang w:eastAsia="en-GB"/>
              </w:rPr>
              <w:t>birmingham's</w:t>
            </w:r>
            <w:proofErr w:type="spellEnd"/>
            <w:r w:rsidRPr="004D7379">
              <w:rPr>
                <w:rFonts w:eastAsia="Times New Roman" w:cs="Arial"/>
                <w:color w:val="000000"/>
                <w:lang w:eastAsia="en-GB"/>
              </w:rPr>
              <w:t xml:space="preserve">" not </w:t>
            </w:r>
            <w:proofErr w:type="spellStart"/>
            <w:r w:rsidRPr="004D7379">
              <w:rPr>
                <w:rFonts w:eastAsia="Times New Roman" w:cs="Arial"/>
                <w:color w:val="000000"/>
                <w:lang w:eastAsia="en-GB"/>
              </w:rPr>
              <w:t>alabama</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bradford</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bradford's</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brighton</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brighton's</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bristol</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bristol's</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carlisle</w:t>
            </w:r>
            <w:proofErr w:type="spellEnd"/>
            <w:r w:rsidRPr="004D7379">
              <w:rPr>
                <w:rFonts w:eastAsia="Times New Roman" w:cs="Arial"/>
                <w:color w:val="000000"/>
                <w:lang w:eastAsia="en-GB"/>
              </w:rPr>
              <w:t>* or "</w:t>
            </w:r>
            <w:proofErr w:type="spellStart"/>
            <w:r w:rsidRPr="004D7379">
              <w:rPr>
                <w:rFonts w:eastAsia="Times New Roman" w:cs="Arial"/>
                <w:color w:val="000000"/>
                <w:lang w:eastAsia="en-GB"/>
              </w:rPr>
              <w:t>carlisle's</w:t>
            </w:r>
            <w:proofErr w:type="spellEnd"/>
            <w:r w:rsidRPr="004D7379">
              <w:rPr>
                <w:rFonts w:eastAsia="Times New Roman" w:cs="Arial"/>
                <w:color w:val="000000"/>
                <w:lang w:eastAsia="en-GB"/>
              </w:rPr>
              <w:t>" or (</w:t>
            </w:r>
            <w:proofErr w:type="spellStart"/>
            <w:r w:rsidRPr="004D7379">
              <w:rPr>
                <w:rFonts w:eastAsia="Times New Roman" w:cs="Arial"/>
                <w:color w:val="000000"/>
                <w:lang w:eastAsia="en-GB"/>
              </w:rPr>
              <w:t>cambridge</w:t>
            </w:r>
            <w:proofErr w:type="spellEnd"/>
            <w:r w:rsidRPr="004D7379">
              <w:rPr>
                <w:rFonts w:eastAsia="Times New Roman" w:cs="Arial"/>
                <w:color w:val="000000"/>
                <w:lang w:eastAsia="en-GB"/>
              </w:rPr>
              <w:t xml:space="preserve"> not (</w:t>
            </w:r>
            <w:proofErr w:type="spellStart"/>
            <w:r w:rsidRPr="004D7379">
              <w:rPr>
                <w:rFonts w:eastAsia="Times New Roman" w:cs="Arial"/>
                <w:color w:val="000000"/>
                <w:lang w:eastAsia="en-GB"/>
              </w:rPr>
              <w:t>massachusetts</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boston</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harvard</w:t>
            </w:r>
            <w:proofErr w:type="spellEnd"/>
            <w:r w:rsidRPr="004D7379">
              <w:rPr>
                <w:rFonts w:eastAsia="Times New Roman" w:cs="Arial"/>
                <w:color w:val="000000"/>
                <w:lang w:eastAsia="en-GB"/>
              </w:rPr>
              <w:t>*)) or ("</w:t>
            </w:r>
            <w:proofErr w:type="spellStart"/>
            <w:r w:rsidRPr="004D7379">
              <w:rPr>
                <w:rFonts w:eastAsia="Times New Roman" w:cs="Arial"/>
                <w:color w:val="000000"/>
                <w:lang w:eastAsia="en-GB"/>
              </w:rPr>
              <w:t>cambridge's</w:t>
            </w:r>
            <w:proofErr w:type="spellEnd"/>
            <w:r w:rsidRPr="004D7379">
              <w:rPr>
                <w:rFonts w:eastAsia="Times New Roman" w:cs="Arial"/>
                <w:color w:val="000000"/>
                <w:lang w:eastAsia="en-GB"/>
              </w:rPr>
              <w:t>" not (</w:t>
            </w:r>
            <w:proofErr w:type="spellStart"/>
            <w:r w:rsidRPr="004D7379">
              <w:rPr>
                <w:rFonts w:eastAsia="Times New Roman" w:cs="Arial"/>
                <w:color w:val="000000"/>
                <w:lang w:eastAsia="en-GB"/>
              </w:rPr>
              <w:t>massachusetts</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boston</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harvard</w:t>
            </w:r>
            <w:proofErr w:type="spellEnd"/>
            <w:r w:rsidRPr="004D7379">
              <w:rPr>
                <w:rFonts w:eastAsia="Times New Roman" w:cs="Arial"/>
                <w:color w:val="000000"/>
                <w:lang w:eastAsia="en-GB"/>
              </w:rPr>
              <w:t>*)) or (</w:t>
            </w:r>
            <w:proofErr w:type="spellStart"/>
            <w:r w:rsidRPr="004D7379">
              <w:rPr>
                <w:rFonts w:eastAsia="Times New Roman" w:cs="Arial"/>
                <w:color w:val="000000"/>
                <w:lang w:eastAsia="en-GB"/>
              </w:rPr>
              <w:t>canterbury</w:t>
            </w:r>
            <w:proofErr w:type="spellEnd"/>
            <w:r w:rsidRPr="004D7379">
              <w:rPr>
                <w:rFonts w:eastAsia="Times New Roman" w:cs="Arial"/>
                <w:color w:val="000000"/>
                <w:lang w:eastAsia="en-GB"/>
              </w:rPr>
              <w:t xml:space="preserve"> not </w:t>
            </w:r>
            <w:proofErr w:type="spellStart"/>
            <w:r w:rsidRPr="004D7379">
              <w:rPr>
                <w:rFonts w:eastAsia="Times New Roman" w:cs="Arial"/>
                <w:color w:val="000000"/>
                <w:lang w:eastAsia="en-GB"/>
              </w:rPr>
              <w:t>zealand</w:t>
            </w:r>
            <w:proofErr w:type="spellEnd"/>
            <w:r w:rsidRPr="004D7379">
              <w:rPr>
                <w:rFonts w:eastAsia="Times New Roman" w:cs="Arial"/>
                <w:color w:val="000000"/>
                <w:lang w:eastAsia="en-GB"/>
              </w:rPr>
              <w:t>*) or ("</w:t>
            </w:r>
            <w:proofErr w:type="spellStart"/>
            <w:r w:rsidRPr="004D7379">
              <w:rPr>
                <w:rFonts w:eastAsia="Times New Roman" w:cs="Arial"/>
                <w:color w:val="000000"/>
                <w:lang w:eastAsia="en-GB"/>
              </w:rPr>
              <w:t>canterbury's</w:t>
            </w:r>
            <w:proofErr w:type="spellEnd"/>
            <w:r w:rsidRPr="004D7379">
              <w:rPr>
                <w:rFonts w:eastAsia="Times New Roman" w:cs="Arial"/>
                <w:color w:val="000000"/>
                <w:lang w:eastAsia="en-GB"/>
              </w:rPr>
              <w:t xml:space="preserve">" not </w:t>
            </w:r>
            <w:proofErr w:type="spellStart"/>
            <w:r w:rsidRPr="004D7379">
              <w:rPr>
                <w:rFonts w:eastAsia="Times New Roman" w:cs="Arial"/>
                <w:color w:val="000000"/>
                <w:lang w:eastAsia="en-GB"/>
              </w:rPr>
              <w:t>zealand</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chelmsford</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chelmsford's</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chester</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chester's</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chichester</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chichester's</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coventry</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coventry's</w:t>
            </w:r>
            <w:proofErr w:type="spellEnd"/>
            <w:r w:rsidRPr="004D7379">
              <w:rPr>
                <w:rFonts w:eastAsia="Times New Roman" w:cs="Arial"/>
                <w:color w:val="000000"/>
                <w:lang w:eastAsia="en-GB"/>
              </w:rPr>
              <w:t>" or derby or "derby's" or (</w:t>
            </w:r>
            <w:proofErr w:type="spellStart"/>
            <w:r w:rsidRPr="004D7379">
              <w:rPr>
                <w:rFonts w:eastAsia="Times New Roman" w:cs="Arial"/>
                <w:color w:val="000000"/>
                <w:lang w:eastAsia="en-GB"/>
              </w:rPr>
              <w:t>durham</w:t>
            </w:r>
            <w:proofErr w:type="spellEnd"/>
            <w:r w:rsidRPr="004D7379">
              <w:rPr>
                <w:rFonts w:eastAsia="Times New Roman" w:cs="Arial"/>
                <w:color w:val="000000"/>
                <w:lang w:eastAsia="en-GB"/>
              </w:rPr>
              <w:t xml:space="preserve"> not (</w:t>
            </w:r>
            <w:proofErr w:type="spellStart"/>
            <w:r w:rsidRPr="004D7379">
              <w:rPr>
                <w:rFonts w:eastAsia="Times New Roman" w:cs="Arial"/>
                <w:color w:val="000000"/>
                <w:lang w:eastAsia="en-GB"/>
              </w:rPr>
              <w:t>carolina</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nc</w:t>
            </w:r>
            <w:proofErr w:type="spellEnd"/>
            <w:r w:rsidRPr="004D7379">
              <w:rPr>
                <w:rFonts w:eastAsia="Times New Roman" w:cs="Arial"/>
                <w:color w:val="000000"/>
                <w:lang w:eastAsia="en-GB"/>
              </w:rPr>
              <w:t>)) or ("</w:t>
            </w:r>
            <w:proofErr w:type="spellStart"/>
            <w:r w:rsidRPr="004D7379">
              <w:rPr>
                <w:rFonts w:eastAsia="Times New Roman" w:cs="Arial"/>
                <w:color w:val="000000"/>
                <w:lang w:eastAsia="en-GB"/>
              </w:rPr>
              <w:t>durham's</w:t>
            </w:r>
            <w:proofErr w:type="spellEnd"/>
            <w:r w:rsidRPr="004D7379">
              <w:rPr>
                <w:rFonts w:eastAsia="Times New Roman" w:cs="Arial"/>
                <w:color w:val="000000"/>
                <w:lang w:eastAsia="en-GB"/>
              </w:rPr>
              <w:t>" not (</w:t>
            </w:r>
            <w:proofErr w:type="spellStart"/>
            <w:r w:rsidRPr="004D7379">
              <w:rPr>
                <w:rFonts w:eastAsia="Times New Roman" w:cs="Arial"/>
                <w:color w:val="000000"/>
                <w:lang w:eastAsia="en-GB"/>
              </w:rPr>
              <w:t>carolina</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nc</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ely</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ely's</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exeter</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exeter's</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gloucester</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gloucester's</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hereford</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hereford's</w:t>
            </w:r>
            <w:proofErr w:type="spellEnd"/>
            <w:r w:rsidRPr="004D7379">
              <w:rPr>
                <w:rFonts w:eastAsia="Times New Roman" w:cs="Arial"/>
                <w:color w:val="000000"/>
                <w:lang w:eastAsia="en-GB"/>
              </w:rPr>
              <w:t xml:space="preserve">" or hull or "hull's" or </w:t>
            </w:r>
            <w:proofErr w:type="spellStart"/>
            <w:r w:rsidRPr="004D7379">
              <w:rPr>
                <w:rFonts w:eastAsia="Times New Roman" w:cs="Arial"/>
                <w:color w:val="000000"/>
                <w:lang w:eastAsia="en-GB"/>
              </w:rPr>
              <w:t>lancaster</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lancaster's</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leeds</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leicester</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leicester's</w:t>
            </w:r>
            <w:proofErr w:type="spellEnd"/>
            <w:r w:rsidRPr="004D7379">
              <w:rPr>
                <w:rFonts w:eastAsia="Times New Roman" w:cs="Arial"/>
                <w:color w:val="000000"/>
                <w:lang w:eastAsia="en-GB"/>
              </w:rPr>
              <w:t>" or (</w:t>
            </w:r>
            <w:proofErr w:type="spellStart"/>
            <w:r w:rsidRPr="004D7379">
              <w:rPr>
                <w:rFonts w:eastAsia="Times New Roman" w:cs="Arial"/>
                <w:color w:val="000000"/>
                <w:lang w:eastAsia="en-GB"/>
              </w:rPr>
              <w:t>lincoln</w:t>
            </w:r>
            <w:proofErr w:type="spellEnd"/>
            <w:r w:rsidRPr="004D7379">
              <w:rPr>
                <w:rFonts w:eastAsia="Times New Roman" w:cs="Arial"/>
                <w:color w:val="000000"/>
                <w:lang w:eastAsia="en-GB"/>
              </w:rPr>
              <w:t xml:space="preserve"> not </w:t>
            </w:r>
            <w:proofErr w:type="spellStart"/>
            <w:r w:rsidRPr="004D7379">
              <w:rPr>
                <w:rFonts w:eastAsia="Times New Roman" w:cs="Arial"/>
                <w:color w:val="000000"/>
                <w:lang w:eastAsia="en-GB"/>
              </w:rPr>
              <w:t>nebraska</w:t>
            </w:r>
            <w:proofErr w:type="spellEnd"/>
            <w:r w:rsidRPr="004D7379">
              <w:rPr>
                <w:rFonts w:eastAsia="Times New Roman" w:cs="Arial"/>
                <w:color w:val="000000"/>
                <w:lang w:eastAsia="en-GB"/>
              </w:rPr>
              <w:t>*) or ("</w:t>
            </w:r>
            <w:proofErr w:type="spellStart"/>
            <w:r w:rsidRPr="004D7379">
              <w:rPr>
                <w:rFonts w:eastAsia="Times New Roman" w:cs="Arial"/>
                <w:color w:val="000000"/>
                <w:lang w:eastAsia="en-GB"/>
              </w:rPr>
              <w:t>lincoln's</w:t>
            </w:r>
            <w:proofErr w:type="spellEnd"/>
            <w:r w:rsidRPr="004D7379">
              <w:rPr>
                <w:rFonts w:eastAsia="Times New Roman" w:cs="Arial"/>
                <w:color w:val="000000"/>
                <w:lang w:eastAsia="en-GB"/>
              </w:rPr>
              <w:t xml:space="preserve">" not </w:t>
            </w:r>
            <w:proofErr w:type="spellStart"/>
            <w:r w:rsidRPr="004D7379">
              <w:rPr>
                <w:rFonts w:eastAsia="Times New Roman" w:cs="Arial"/>
                <w:color w:val="000000"/>
                <w:lang w:eastAsia="en-GB"/>
              </w:rPr>
              <w:t>nebraska</w:t>
            </w:r>
            <w:proofErr w:type="spellEnd"/>
            <w:r w:rsidRPr="004D7379">
              <w:rPr>
                <w:rFonts w:eastAsia="Times New Roman" w:cs="Arial"/>
                <w:color w:val="000000"/>
                <w:lang w:eastAsia="en-GB"/>
              </w:rPr>
              <w:t>*) or (</w:t>
            </w:r>
            <w:proofErr w:type="spellStart"/>
            <w:r w:rsidRPr="004D7379">
              <w:rPr>
                <w:rFonts w:eastAsia="Times New Roman" w:cs="Arial"/>
                <w:color w:val="000000"/>
                <w:lang w:eastAsia="en-GB"/>
              </w:rPr>
              <w:t>liverpool</w:t>
            </w:r>
            <w:proofErr w:type="spellEnd"/>
            <w:r w:rsidRPr="004D7379">
              <w:rPr>
                <w:rFonts w:eastAsia="Times New Roman" w:cs="Arial"/>
                <w:color w:val="000000"/>
                <w:lang w:eastAsia="en-GB"/>
              </w:rPr>
              <w:t xml:space="preserve"> not (new south wales* or </w:t>
            </w:r>
            <w:proofErr w:type="spellStart"/>
            <w:r w:rsidRPr="004D7379">
              <w:rPr>
                <w:rFonts w:eastAsia="Times New Roman" w:cs="Arial"/>
                <w:color w:val="000000"/>
                <w:lang w:eastAsia="en-GB"/>
              </w:rPr>
              <w:t>nsw</w:t>
            </w:r>
            <w:proofErr w:type="spellEnd"/>
            <w:r w:rsidRPr="004D7379">
              <w:rPr>
                <w:rFonts w:eastAsia="Times New Roman" w:cs="Arial"/>
                <w:color w:val="000000"/>
                <w:lang w:eastAsia="en-GB"/>
              </w:rPr>
              <w:t>)) or ("</w:t>
            </w:r>
            <w:proofErr w:type="spellStart"/>
            <w:r w:rsidRPr="004D7379">
              <w:rPr>
                <w:rFonts w:eastAsia="Times New Roman" w:cs="Arial"/>
                <w:color w:val="000000"/>
                <w:lang w:eastAsia="en-GB"/>
              </w:rPr>
              <w:t>liverpool's</w:t>
            </w:r>
            <w:proofErr w:type="spellEnd"/>
            <w:r w:rsidRPr="004D7379">
              <w:rPr>
                <w:rFonts w:eastAsia="Times New Roman" w:cs="Arial"/>
                <w:color w:val="000000"/>
                <w:lang w:eastAsia="en-GB"/>
              </w:rPr>
              <w:t xml:space="preserve">" not (new south wales* or </w:t>
            </w:r>
            <w:proofErr w:type="spellStart"/>
            <w:r w:rsidRPr="004D7379">
              <w:rPr>
                <w:rFonts w:eastAsia="Times New Roman" w:cs="Arial"/>
                <w:color w:val="000000"/>
                <w:lang w:eastAsia="en-GB"/>
              </w:rPr>
              <w:t>nsw</w:t>
            </w:r>
            <w:proofErr w:type="spellEnd"/>
            <w:r w:rsidRPr="004D7379">
              <w:rPr>
                <w:rFonts w:eastAsia="Times New Roman" w:cs="Arial"/>
                <w:color w:val="000000"/>
                <w:lang w:eastAsia="en-GB"/>
              </w:rPr>
              <w:t>)) or ((</w:t>
            </w:r>
            <w:proofErr w:type="spellStart"/>
            <w:r w:rsidRPr="004D7379">
              <w:rPr>
                <w:rFonts w:eastAsia="Times New Roman" w:cs="Arial"/>
                <w:color w:val="000000"/>
                <w:lang w:eastAsia="en-GB"/>
              </w:rPr>
              <w:t>london</w:t>
            </w:r>
            <w:proofErr w:type="spellEnd"/>
            <w:r w:rsidRPr="004D7379">
              <w:rPr>
                <w:rFonts w:eastAsia="Times New Roman" w:cs="Arial"/>
                <w:color w:val="000000"/>
                <w:lang w:eastAsia="en-GB"/>
              </w:rPr>
              <w:t xml:space="preserve"> not (</w:t>
            </w:r>
            <w:proofErr w:type="spellStart"/>
            <w:r w:rsidRPr="004D7379">
              <w:rPr>
                <w:rFonts w:eastAsia="Times New Roman" w:cs="Arial"/>
                <w:color w:val="000000"/>
                <w:lang w:eastAsia="en-GB"/>
              </w:rPr>
              <w:t>ontario</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ont</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toronto</w:t>
            </w:r>
            <w:proofErr w:type="spellEnd"/>
            <w:r w:rsidRPr="004D7379">
              <w:rPr>
                <w:rFonts w:eastAsia="Times New Roman" w:cs="Arial"/>
                <w:color w:val="000000"/>
                <w:lang w:eastAsia="en-GB"/>
              </w:rPr>
              <w:t>*)) or ("</w:t>
            </w:r>
            <w:proofErr w:type="spellStart"/>
            <w:r w:rsidRPr="004D7379">
              <w:rPr>
                <w:rFonts w:eastAsia="Times New Roman" w:cs="Arial"/>
                <w:color w:val="000000"/>
                <w:lang w:eastAsia="en-GB"/>
              </w:rPr>
              <w:t>london's</w:t>
            </w:r>
            <w:proofErr w:type="spellEnd"/>
            <w:r w:rsidRPr="004D7379">
              <w:rPr>
                <w:rFonts w:eastAsia="Times New Roman" w:cs="Arial"/>
                <w:color w:val="000000"/>
                <w:lang w:eastAsia="en-GB"/>
              </w:rPr>
              <w:t>" not (</w:t>
            </w:r>
            <w:proofErr w:type="spellStart"/>
            <w:r w:rsidRPr="004D7379">
              <w:rPr>
                <w:rFonts w:eastAsia="Times New Roman" w:cs="Arial"/>
                <w:color w:val="000000"/>
                <w:lang w:eastAsia="en-GB"/>
              </w:rPr>
              <w:t>ontario</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ont</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toronto</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manchester</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manchester's</w:t>
            </w:r>
            <w:proofErr w:type="spellEnd"/>
            <w:r w:rsidRPr="004D7379">
              <w:rPr>
                <w:rFonts w:eastAsia="Times New Roman" w:cs="Arial"/>
                <w:color w:val="000000"/>
                <w:lang w:eastAsia="en-GB"/>
              </w:rPr>
              <w:t>" or (</w:t>
            </w:r>
            <w:proofErr w:type="spellStart"/>
            <w:r w:rsidRPr="004D7379">
              <w:rPr>
                <w:rFonts w:eastAsia="Times New Roman" w:cs="Arial"/>
                <w:color w:val="000000"/>
                <w:lang w:eastAsia="en-GB"/>
              </w:rPr>
              <w:t>newcastle</w:t>
            </w:r>
            <w:proofErr w:type="spellEnd"/>
            <w:r w:rsidRPr="004D7379">
              <w:rPr>
                <w:rFonts w:eastAsia="Times New Roman" w:cs="Arial"/>
                <w:color w:val="000000"/>
                <w:lang w:eastAsia="en-GB"/>
              </w:rPr>
              <w:t xml:space="preserve"> not (new south wales* or </w:t>
            </w:r>
            <w:proofErr w:type="spellStart"/>
            <w:r w:rsidRPr="004D7379">
              <w:rPr>
                <w:rFonts w:eastAsia="Times New Roman" w:cs="Arial"/>
                <w:color w:val="000000"/>
                <w:lang w:eastAsia="en-GB"/>
              </w:rPr>
              <w:t>nsw</w:t>
            </w:r>
            <w:proofErr w:type="spellEnd"/>
            <w:r w:rsidRPr="004D7379">
              <w:rPr>
                <w:rFonts w:eastAsia="Times New Roman" w:cs="Arial"/>
                <w:color w:val="000000"/>
                <w:lang w:eastAsia="en-GB"/>
              </w:rPr>
              <w:t>)) or ("</w:t>
            </w:r>
            <w:proofErr w:type="spellStart"/>
            <w:r w:rsidRPr="004D7379">
              <w:rPr>
                <w:rFonts w:eastAsia="Times New Roman" w:cs="Arial"/>
                <w:color w:val="000000"/>
                <w:lang w:eastAsia="en-GB"/>
              </w:rPr>
              <w:t>newcastle's</w:t>
            </w:r>
            <w:proofErr w:type="spellEnd"/>
            <w:r w:rsidRPr="004D7379">
              <w:rPr>
                <w:rFonts w:eastAsia="Times New Roman" w:cs="Arial"/>
                <w:color w:val="000000"/>
                <w:lang w:eastAsia="en-GB"/>
              </w:rPr>
              <w:t xml:space="preserve">" not (new south wales* or </w:t>
            </w:r>
            <w:proofErr w:type="spellStart"/>
            <w:r w:rsidRPr="004D7379">
              <w:rPr>
                <w:rFonts w:eastAsia="Times New Roman" w:cs="Arial"/>
                <w:color w:val="000000"/>
                <w:lang w:eastAsia="en-GB"/>
              </w:rPr>
              <w:t>nsw</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norwich</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norwich's</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nottingham</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nottingham's</w:t>
            </w:r>
            <w:proofErr w:type="spellEnd"/>
            <w:r w:rsidRPr="004D7379">
              <w:rPr>
                <w:rFonts w:eastAsia="Times New Roman" w:cs="Arial"/>
                <w:color w:val="000000"/>
                <w:lang w:eastAsia="en-GB"/>
              </w:rPr>
              <w:t xml:space="preserve">" or oxford or "oxford's" or </w:t>
            </w:r>
            <w:proofErr w:type="spellStart"/>
            <w:r w:rsidRPr="004D7379">
              <w:rPr>
                <w:rFonts w:eastAsia="Times New Roman" w:cs="Arial"/>
                <w:color w:val="000000"/>
                <w:lang w:eastAsia="en-GB"/>
              </w:rPr>
              <w:t>peterborough</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peterborough's</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plymouth</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plymouth's</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portsmouth</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portsmouth's</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preston</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preston's</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ripon</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ripon's</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salford</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salford's</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salisbury</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salisbury's</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sheffield</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sheffield's</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southampton</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southampton's</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st</w:t>
            </w:r>
            <w:proofErr w:type="spellEnd"/>
            <w:r w:rsidRPr="004D7379">
              <w:rPr>
                <w:rFonts w:eastAsia="Times New Roman" w:cs="Arial"/>
                <w:color w:val="000000"/>
                <w:lang w:eastAsia="en-GB"/>
              </w:rPr>
              <w:t xml:space="preserve"> </w:t>
            </w:r>
            <w:proofErr w:type="spellStart"/>
            <w:r w:rsidRPr="004D7379">
              <w:rPr>
                <w:rFonts w:eastAsia="Times New Roman" w:cs="Arial"/>
                <w:color w:val="000000"/>
                <w:lang w:eastAsia="en-GB"/>
              </w:rPr>
              <w:t>albans</w:t>
            </w:r>
            <w:proofErr w:type="spellEnd"/>
            <w:r w:rsidRPr="004D7379">
              <w:rPr>
                <w:rFonts w:eastAsia="Times New Roman" w:cs="Arial"/>
                <w:color w:val="000000"/>
                <w:lang w:eastAsia="en-GB"/>
              </w:rPr>
              <w:t xml:space="preserve"> or stoke or "</w:t>
            </w:r>
            <w:proofErr w:type="spellStart"/>
            <w:r w:rsidRPr="004D7379">
              <w:rPr>
                <w:rFonts w:eastAsia="Times New Roman" w:cs="Arial"/>
                <w:color w:val="000000"/>
                <w:lang w:eastAsia="en-GB"/>
              </w:rPr>
              <w:t>stoke's</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sunderland</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sunderland's</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truro</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truro's</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wakefield</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wakefield's</w:t>
            </w:r>
            <w:proofErr w:type="spellEnd"/>
            <w:r w:rsidRPr="004D7379">
              <w:rPr>
                <w:rFonts w:eastAsia="Times New Roman" w:cs="Arial"/>
                <w:color w:val="000000"/>
                <w:lang w:eastAsia="en-GB"/>
              </w:rPr>
              <w:t xml:space="preserve">" or wells or </w:t>
            </w:r>
            <w:proofErr w:type="spellStart"/>
            <w:r w:rsidRPr="004D7379">
              <w:rPr>
                <w:rFonts w:eastAsia="Times New Roman" w:cs="Arial"/>
                <w:color w:val="000000"/>
                <w:lang w:eastAsia="en-GB"/>
              </w:rPr>
              <w:t>westminster</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westminster's</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winchester</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winchester's</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wolverhampton</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wolverhampton's</w:t>
            </w:r>
            <w:proofErr w:type="spellEnd"/>
            <w:r w:rsidRPr="004D7379">
              <w:rPr>
                <w:rFonts w:eastAsia="Times New Roman" w:cs="Arial"/>
                <w:color w:val="000000"/>
                <w:lang w:eastAsia="en-GB"/>
              </w:rPr>
              <w:t>" or (</w:t>
            </w:r>
            <w:proofErr w:type="spellStart"/>
            <w:r w:rsidRPr="004D7379">
              <w:rPr>
                <w:rFonts w:eastAsia="Times New Roman" w:cs="Arial"/>
                <w:color w:val="000000"/>
                <w:lang w:eastAsia="en-GB"/>
              </w:rPr>
              <w:t>worcester</w:t>
            </w:r>
            <w:proofErr w:type="spellEnd"/>
            <w:r w:rsidRPr="004D7379">
              <w:rPr>
                <w:rFonts w:eastAsia="Times New Roman" w:cs="Arial"/>
                <w:color w:val="000000"/>
                <w:lang w:eastAsia="en-GB"/>
              </w:rPr>
              <w:t xml:space="preserve"> not (</w:t>
            </w:r>
            <w:proofErr w:type="spellStart"/>
            <w:r w:rsidRPr="004D7379">
              <w:rPr>
                <w:rFonts w:eastAsia="Times New Roman" w:cs="Arial"/>
                <w:color w:val="000000"/>
                <w:lang w:eastAsia="en-GB"/>
              </w:rPr>
              <w:t>massachusetts</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boston</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harvard</w:t>
            </w:r>
            <w:proofErr w:type="spellEnd"/>
            <w:r w:rsidRPr="004D7379">
              <w:rPr>
                <w:rFonts w:eastAsia="Times New Roman" w:cs="Arial"/>
                <w:color w:val="000000"/>
                <w:lang w:eastAsia="en-GB"/>
              </w:rPr>
              <w:t>*)) or ("</w:t>
            </w:r>
            <w:proofErr w:type="spellStart"/>
            <w:r w:rsidRPr="004D7379">
              <w:rPr>
                <w:rFonts w:eastAsia="Times New Roman" w:cs="Arial"/>
                <w:color w:val="000000"/>
                <w:lang w:eastAsia="en-GB"/>
              </w:rPr>
              <w:t>worcester's</w:t>
            </w:r>
            <w:proofErr w:type="spellEnd"/>
            <w:r w:rsidRPr="004D7379">
              <w:rPr>
                <w:rFonts w:eastAsia="Times New Roman" w:cs="Arial"/>
                <w:color w:val="000000"/>
                <w:lang w:eastAsia="en-GB"/>
              </w:rPr>
              <w:t>" not (</w:t>
            </w:r>
            <w:proofErr w:type="spellStart"/>
            <w:r w:rsidRPr="004D7379">
              <w:rPr>
                <w:rFonts w:eastAsia="Times New Roman" w:cs="Arial"/>
                <w:color w:val="000000"/>
                <w:lang w:eastAsia="en-GB"/>
              </w:rPr>
              <w:t>massachuse</w:t>
            </w:r>
            <w:proofErr w:type="spellEnd"/>
            <w:r w:rsidRPr="004D7379">
              <w:rPr>
                <w:rFonts w:eastAsia="Times New Roman" w:cs="Arial"/>
                <w:color w:val="000000"/>
                <w:lang w:eastAsia="en-GB"/>
              </w:rPr>
              <w:t xml:space="preserve"> </w:t>
            </w:r>
            <w:proofErr w:type="spellStart"/>
            <w:r w:rsidRPr="004D7379">
              <w:rPr>
                <w:rFonts w:eastAsia="Times New Roman" w:cs="Arial"/>
                <w:color w:val="000000"/>
                <w:lang w:eastAsia="en-GB"/>
              </w:rPr>
              <w:t>tts</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boston</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harvard</w:t>
            </w:r>
            <w:proofErr w:type="spellEnd"/>
            <w:r w:rsidRPr="004D7379">
              <w:rPr>
                <w:rFonts w:eastAsia="Times New Roman" w:cs="Arial"/>
                <w:color w:val="000000"/>
                <w:lang w:eastAsia="en-GB"/>
              </w:rPr>
              <w:t>*)) or (</w:t>
            </w:r>
            <w:proofErr w:type="spellStart"/>
            <w:r w:rsidRPr="004D7379">
              <w:rPr>
                <w:rFonts w:eastAsia="Times New Roman" w:cs="Arial"/>
                <w:color w:val="000000"/>
                <w:lang w:eastAsia="en-GB"/>
              </w:rPr>
              <w:t>york</w:t>
            </w:r>
            <w:proofErr w:type="spellEnd"/>
            <w:r w:rsidRPr="004D7379">
              <w:rPr>
                <w:rFonts w:eastAsia="Times New Roman" w:cs="Arial"/>
                <w:color w:val="000000"/>
                <w:lang w:eastAsia="en-GB"/>
              </w:rPr>
              <w:t xml:space="preserve"> not ("new </w:t>
            </w:r>
            <w:proofErr w:type="spellStart"/>
            <w:r w:rsidRPr="004D7379">
              <w:rPr>
                <w:rFonts w:eastAsia="Times New Roman" w:cs="Arial"/>
                <w:color w:val="000000"/>
                <w:lang w:eastAsia="en-GB"/>
              </w:rPr>
              <w:t>york</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ny</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ontario</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ont</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toronto</w:t>
            </w:r>
            <w:proofErr w:type="spellEnd"/>
            <w:r w:rsidRPr="004D7379">
              <w:rPr>
                <w:rFonts w:eastAsia="Times New Roman" w:cs="Arial"/>
                <w:color w:val="000000"/>
                <w:lang w:eastAsia="en-GB"/>
              </w:rPr>
              <w:t>*)) or ("</w:t>
            </w:r>
            <w:proofErr w:type="spellStart"/>
            <w:r w:rsidRPr="004D7379">
              <w:rPr>
                <w:rFonts w:eastAsia="Times New Roman" w:cs="Arial"/>
                <w:color w:val="000000"/>
                <w:lang w:eastAsia="en-GB"/>
              </w:rPr>
              <w:t>york's</w:t>
            </w:r>
            <w:proofErr w:type="spellEnd"/>
            <w:r w:rsidRPr="004D7379">
              <w:rPr>
                <w:rFonts w:eastAsia="Times New Roman" w:cs="Arial"/>
                <w:color w:val="000000"/>
                <w:lang w:eastAsia="en-GB"/>
              </w:rPr>
              <w:t xml:space="preserve">" not ("new </w:t>
            </w:r>
            <w:proofErr w:type="spellStart"/>
            <w:r w:rsidRPr="004D7379">
              <w:rPr>
                <w:rFonts w:eastAsia="Times New Roman" w:cs="Arial"/>
                <w:color w:val="000000"/>
                <w:lang w:eastAsia="en-GB"/>
              </w:rPr>
              <w:t>york</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ny</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ontario</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ont</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toronto</w:t>
            </w:r>
            <w:proofErr w:type="spellEnd"/>
            <w:r w:rsidRPr="004D7379">
              <w:rPr>
                <w:rFonts w:eastAsia="Times New Roman" w:cs="Arial"/>
                <w:color w:val="000000"/>
                <w:lang w:eastAsia="en-GB"/>
              </w:rPr>
              <w:t>*))))).</w:t>
            </w:r>
            <w:proofErr w:type="spellStart"/>
            <w:r w:rsidRPr="004D7379">
              <w:rPr>
                <w:rFonts w:eastAsia="Times New Roman" w:cs="Arial"/>
                <w:color w:val="000000"/>
                <w:lang w:eastAsia="en-GB"/>
              </w:rPr>
              <w:t>ti,ab,in</w:t>
            </w:r>
            <w:proofErr w:type="spellEnd"/>
            <w:r w:rsidRPr="004D7379">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7F7BEF92" w14:textId="77777777" w:rsidR="007966EA" w:rsidRPr="004D7379" w:rsidRDefault="007966EA" w:rsidP="007966EA">
            <w:pPr>
              <w:spacing w:after="0" w:line="240" w:lineRule="auto"/>
              <w:ind w:left="0"/>
              <w:rPr>
                <w:rFonts w:eastAsia="Times New Roman" w:cs="Arial"/>
                <w:color w:val="000000"/>
                <w:lang w:eastAsia="en-GB"/>
              </w:rPr>
            </w:pPr>
            <w:r w:rsidRPr="004D7379">
              <w:rPr>
                <w:rFonts w:eastAsia="Times New Roman" w:cs="Arial"/>
                <w:color w:val="000000"/>
                <w:lang w:eastAsia="en-GB"/>
              </w:rPr>
              <w:t>1240081</w:t>
            </w:r>
          </w:p>
        </w:tc>
      </w:tr>
      <w:tr w:rsidR="007966EA" w:rsidRPr="007966EA" w14:paraId="06214A95" w14:textId="77777777" w:rsidTr="004D7379">
        <w:trPr>
          <w:trHeight w:val="300"/>
        </w:trPr>
        <w:tc>
          <w:tcPr>
            <w:tcW w:w="262" w:type="pct"/>
            <w:tcBorders>
              <w:top w:val="nil"/>
              <w:left w:val="nil"/>
              <w:bottom w:val="nil"/>
              <w:right w:val="nil"/>
            </w:tcBorders>
            <w:shd w:val="clear" w:color="auto" w:fill="auto"/>
            <w:hideMark/>
          </w:tcPr>
          <w:p w14:paraId="0F22A6AB" w14:textId="77777777" w:rsidR="007966EA" w:rsidRPr="004D7379" w:rsidRDefault="007966EA" w:rsidP="007966EA">
            <w:pPr>
              <w:spacing w:after="0" w:line="240" w:lineRule="auto"/>
              <w:ind w:left="0"/>
              <w:rPr>
                <w:rFonts w:eastAsia="Times New Roman" w:cs="Arial"/>
                <w:color w:val="000000"/>
                <w:lang w:eastAsia="en-GB"/>
              </w:rPr>
            </w:pPr>
            <w:r w:rsidRPr="004D7379">
              <w:rPr>
                <w:rFonts w:eastAsia="Times New Roman" w:cs="Arial"/>
                <w:color w:val="000000"/>
                <w:lang w:eastAsia="en-GB"/>
              </w:rPr>
              <w:t>95</w:t>
            </w:r>
          </w:p>
        </w:tc>
        <w:tc>
          <w:tcPr>
            <w:tcW w:w="4330" w:type="pct"/>
            <w:tcBorders>
              <w:top w:val="nil"/>
              <w:left w:val="nil"/>
              <w:bottom w:val="nil"/>
              <w:right w:val="nil"/>
            </w:tcBorders>
            <w:shd w:val="clear" w:color="auto" w:fill="auto"/>
            <w:hideMark/>
          </w:tcPr>
          <w:p w14:paraId="3F609DC7" w14:textId="77777777" w:rsidR="007966EA" w:rsidRPr="004D7379" w:rsidRDefault="007966EA" w:rsidP="007966EA">
            <w:pPr>
              <w:spacing w:after="0" w:line="240" w:lineRule="auto"/>
              <w:ind w:left="0"/>
              <w:rPr>
                <w:rFonts w:eastAsia="Times New Roman" w:cs="Arial"/>
                <w:color w:val="000000"/>
                <w:lang w:eastAsia="en-GB"/>
              </w:rPr>
            </w:pPr>
            <w:r w:rsidRPr="004D7379">
              <w:rPr>
                <w:rFonts w:eastAsia="Times New Roman" w:cs="Arial"/>
                <w:color w:val="000000"/>
                <w:lang w:eastAsia="en-GB"/>
              </w:rPr>
              <w:t>87 or 88 or 89 or 90 or 91 or 92 or 93 or 94</w:t>
            </w:r>
          </w:p>
        </w:tc>
        <w:tc>
          <w:tcPr>
            <w:tcW w:w="409" w:type="pct"/>
            <w:tcBorders>
              <w:top w:val="nil"/>
              <w:left w:val="nil"/>
              <w:bottom w:val="nil"/>
              <w:right w:val="nil"/>
            </w:tcBorders>
            <w:shd w:val="clear" w:color="auto" w:fill="auto"/>
            <w:hideMark/>
          </w:tcPr>
          <w:p w14:paraId="7891A2D9" w14:textId="77777777" w:rsidR="007966EA" w:rsidRPr="004D7379" w:rsidRDefault="007966EA" w:rsidP="007966EA">
            <w:pPr>
              <w:spacing w:after="0" w:line="240" w:lineRule="auto"/>
              <w:ind w:left="0"/>
              <w:rPr>
                <w:rFonts w:eastAsia="Times New Roman" w:cs="Arial"/>
                <w:color w:val="000000"/>
                <w:lang w:eastAsia="en-GB"/>
              </w:rPr>
            </w:pPr>
            <w:r w:rsidRPr="004D7379">
              <w:rPr>
                <w:rFonts w:eastAsia="Times New Roman" w:cs="Arial"/>
                <w:color w:val="000000"/>
                <w:lang w:eastAsia="en-GB"/>
              </w:rPr>
              <w:t>2419644</w:t>
            </w:r>
          </w:p>
        </w:tc>
      </w:tr>
      <w:tr w:rsidR="007966EA" w:rsidRPr="007966EA" w14:paraId="418278B7" w14:textId="77777777" w:rsidTr="004D7379">
        <w:trPr>
          <w:trHeight w:val="600"/>
        </w:trPr>
        <w:tc>
          <w:tcPr>
            <w:tcW w:w="262" w:type="pct"/>
            <w:tcBorders>
              <w:top w:val="nil"/>
              <w:left w:val="nil"/>
              <w:bottom w:val="nil"/>
              <w:right w:val="nil"/>
            </w:tcBorders>
            <w:shd w:val="clear" w:color="auto" w:fill="auto"/>
            <w:hideMark/>
          </w:tcPr>
          <w:p w14:paraId="4636F166" w14:textId="77777777" w:rsidR="007966EA" w:rsidRPr="004D7379" w:rsidRDefault="007966EA" w:rsidP="007966EA">
            <w:pPr>
              <w:spacing w:after="0" w:line="240" w:lineRule="auto"/>
              <w:ind w:left="0"/>
              <w:rPr>
                <w:rFonts w:eastAsia="Times New Roman" w:cs="Arial"/>
                <w:color w:val="000000"/>
                <w:lang w:eastAsia="en-GB"/>
              </w:rPr>
            </w:pPr>
            <w:r w:rsidRPr="004D7379">
              <w:rPr>
                <w:rFonts w:eastAsia="Times New Roman" w:cs="Arial"/>
                <w:color w:val="000000"/>
                <w:lang w:eastAsia="en-GB"/>
              </w:rPr>
              <w:t>96</w:t>
            </w:r>
          </w:p>
        </w:tc>
        <w:tc>
          <w:tcPr>
            <w:tcW w:w="4330" w:type="pct"/>
            <w:tcBorders>
              <w:top w:val="nil"/>
              <w:left w:val="nil"/>
              <w:bottom w:val="nil"/>
              <w:right w:val="nil"/>
            </w:tcBorders>
            <w:shd w:val="clear" w:color="auto" w:fill="auto"/>
            <w:hideMark/>
          </w:tcPr>
          <w:p w14:paraId="44D7A388" w14:textId="77777777" w:rsidR="007966EA" w:rsidRPr="004D7379" w:rsidRDefault="007966EA" w:rsidP="007966EA">
            <w:pPr>
              <w:spacing w:after="0" w:line="240" w:lineRule="auto"/>
              <w:ind w:left="0"/>
              <w:rPr>
                <w:rFonts w:eastAsia="Times New Roman" w:cs="Arial"/>
                <w:color w:val="000000"/>
                <w:lang w:eastAsia="en-GB"/>
              </w:rPr>
            </w:pPr>
            <w:r w:rsidRPr="004D7379">
              <w:rPr>
                <w:rFonts w:eastAsia="Times New Roman" w:cs="Arial"/>
                <w:color w:val="000000"/>
                <w:lang w:eastAsia="en-GB"/>
              </w:rPr>
              <w:t>(</w:t>
            </w:r>
            <w:proofErr w:type="spellStart"/>
            <w:r w:rsidRPr="004D7379">
              <w:rPr>
                <w:rFonts w:eastAsia="Times New Roman" w:cs="Arial"/>
                <w:color w:val="000000"/>
                <w:lang w:eastAsia="en-GB"/>
              </w:rPr>
              <w:t>exp</w:t>
            </w:r>
            <w:proofErr w:type="spellEnd"/>
            <w:r w:rsidRPr="004D7379">
              <w:rPr>
                <w:rFonts w:eastAsia="Times New Roman" w:cs="Arial"/>
                <w:color w:val="000000"/>
                <w:lang w:eastAsia="en-GB"/>
              </w:rPr>
              <w:t xml:space="preserve"> </w:t>
            </w:r>
            <w:proofErr w:type="spellStart"/>
            <w:r w:rsidRPr="004D7379">
              <w:rPr>
                <w:rFonts w:eastAsia="Times New Roman" w:cs="Arial"/>
                <w:color w:val="000000"/>
                <w:lang w:eastAsia="en-GB"/>
              </w:rPr>
              <w:t>africa</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exp</w:t>
            </w:r>
            <w:proofErr w:type="spellEnd"/>
            <w:r w:rsidRPr="004D7379">
              <w:rPr>
                <w:rFonts w:eastAsia="Times New Roman" w:cs="Arial"/>
                <w:color w:val="000000"/>
                <w:lang w:eastAsia="en-GB"/>
              </w:rPr>
              <w:t xml:space="preserve"> </w:t>
            </w:r>
            <w:proofErr w:type="spellStart"/>
            <w:r w:rsidRPr="004D7379">
              <w:rPr>
                <w:rFonts w:eastAsia="Times New Roman" w:cs="Arial"/>
                <w:color w:val="000000"/>
                <w:lang w:eastAsia="en-GB"/>
              </w:rPr>
              <w:t>americas</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exp</w:t>
            </w:r>
            <w:proofErr w:type="spellEnd"/>
            <w:r w:rsidRPr="004D7379">
              <w:rPr>
                <w:rFonts w:eastAsia="Times New Roman" w:cs="Arial"/>
                <w:color w:val="000000"/>
                <w:lang w:eastAsia="en-GB"/>
              </w:rPr>
              <w:t xml:space="preserve"> </w:t>
            </w:r>
            <w:proofErr w:type="spellStart"/>
            <w:r w:rsidRPr="004D7379">
              <w:rPr>
                <w:rFonts w:eastAsia="Times New Roman" w:cs="Arial"/>
                <w:color w:val="000000"/>
                <w:lang w:eastAsia="en-GB"/>
              </w:rPr>
              <w:t>antarctic</w:t>
            </w:r>
            <w:proofErr w:type="spellEnd"/>
            <w:r w:rsidRPr="004D7379">
              <w:rPr>
                <w:rFonts w:eastAsia="Times New Roman" w:cs="Arial"/>
                <w:color w:val="000000"/>
                <w:lang w:eastAsia="en-GB"/>
              </w:rPr>
              <w:t xml:space="preserve"> regions/ or </w:t>
            </w:r>
            <w:proofErr w:type="spellStart"/>
            <w:r w:rsidRPr="004D7379">
              <w:rPr>
                <w:rFonts w:eastAsia="Times New Roman" w:cs="Arial"/>
                <w:color w:val="000000"/>
                <w:lang w:eastAsia="en-GB"/>
              </w:rPr>
              <w:t>exp</w:t>
            </w:r>
            <w:proofErr w:type="spellEnd"/>
            <w:r w:rsidRPr="004D7379">
              <w:rPr>
                <w:rFonts w:eastAsia="Times New Roman" w:cs="Arial"/>
                <w:color w:val="000000"/>
                <w:lang w:eastAsia="en-GB"/>
              </w:rPr>
              <w:t xml:space="preserve"> arctic regions/ or </w:t>
            </w:r>
            <w:proofErr w:type="spellStart"/>
            <w:r w:rsidRPr="004D7379">
              <w:rPr>
                <w:rFonts w:eastAsia="Times New Roman" w:cs="Arial"/>
                <w:color w:val="000000"/>
                <w:lang w:eastAsia="en-GB"/>
              </w:rPr>
              <w:t>exp</w:t>
            </w:r>
            <w:proofErr w:type="spellEnd"/>
            <w:r w:rsidRPr="004D7379">
              <w:rPr>
                <w:rFonts w:eastAsia="Times New Roman" w:cs="Arial"/>
                <w:color w:val="000000"/>
                <w:lang w:eastAsia="en-GB"/>
              </w:rPr>
              <w:t xml:space="preserve"> </w:t>
            </w:r>
            <w:proofErr w:type="spellStart"/>
            <w:r w:rsidRPr="004D7379">
              <w:rPr>
                <w:rFonts w:eastAsia="Times New Roman" w:cs="Arial"/>
                <w:color w:val="000000"/>
                <w:lang w:eastAsia="en-GB"/>
              </w:rPr>
              <w:t>asia</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exp</w:t>
            </w:r>
            <w:proofErr w:type="spellEnd"/>
            <w:r w:rsidRPr="004D7379">
              <w:rPr>
                <w:rFonts w:eastAsia="Times New Roman" w:cs="Arial"/>
                <w:color w:val="000000"/>
                <w:lang w:eastAsia="en-GB"/>
              </w:rPr>
              <w:t xml:space="preserve"> </w:t>
            </w:r>
            <w:proofErr w:type="spellStart"/>
            <w:r w:rsidRPr="004D7379">
              <w:rPr>
                <w:rFonts w:eastAsia="Times New Roman" w:cs="Arial"/>
                <w:color w:val="000000"/>
                <w:lang w:eastAsia="en-GB"/>
              </w:rPr>
              <w:t>oceania</w:t>
            </w:r>
            <w:proofErr w:type="spellEnd"/>
            <w:r w:rsidRPr="004D7379">
              <w:rPr>
                <w:rFonts w:eastAsia="Times New Roman" w:cs="Arial"/>
                <w:color w:val="000000"/>
                <w:lang w:eastAsia="en-GB"/>
              </w:rPr>
              <w:t>/) not (</w:t>
            </w:r>
            <w:proofErr w:type="spellStart"/>
            <w:r w:rsidRPr="004D7379">
              <w:rPr>
                <w:rFonts w:eastAsia="Times New Roman" w:cs="Arial"/>
                <w:color w:val="000000"/>
                <w:lang w:eastAsia="en-GB"/>
              </w:rPr>
              <w:t>exp</w:t>
            </w:r>
            <w:proofErr w:type="spellEnd"/>
            <w:r w:rsidRPr="004D7379">
              <w:rPr>
                <w:rFonts w:eastAsia="Times New Roman" w:cs="Arial"/>
                <w:color w:val="000000"/>
                <w:lang w:eastAsia="en-GB"/>
              </w:rPr>
              <w:t xml:space="preserve"> great </w:t>
            </w:r>
            <w:proofErr w:type="spellStart"/>
            <w:r w:rsidRPr="004D7379">
              <w:rPr>
                <w:rFonts w:eastAsia="Times New Roman" w:cs="Arial"/>
                <w:color w:val="000000"/>
                <w:lang w:eastAsia="en-GB"/>
              </w:rPr>
              <w:t>britain</w:t>
            </w:r>
            <w:proofErr w:type="spellEnd"/>
            <w:r w:rsidRPr="004D7379">
              <w:rPr>
                <w:rFonts w:eastAsia="Times New Roman" w:cs="Arial"/>
                <w:color w:val="000000"/>
                <w:lang w:eastAsia="en-GB"/>
              </w:rPr>
              <w:t xml:space="preserve">/ or </w:t>
            </w:r>
            <w:proofErr w:type="spellStart"/>
            <w:r w:rsidRPr="004D7379">
              <w:rPr>
                <w:rFonts w:eastAsia="Times New Roman" w:cs="Arial"/>
                <w:color w:val="000000"/>
                <w:lang w:eastAsia="en-GB"/>
              </w:rPr>
              <w:t>europe</w:t>
            </w:r>
            <w:proofErr w:type="spellEnd"/>
            <w:r w:rsidRPr="004D7379">
              <w:rPr>
                <w:rFonts w:eastAsia="Times New Roman" w:cs="Arial"/>
                <w:color w:val="000000"/>
                <w:lang w:eastAsia="en-GB"/>
              </w:rPr>
              <w:t>/)</w:t>
            </w:r>
          </w:p>
        </w:tc>
        <w:tc>
          <w:tcPr>
            <w:tcW w:w="409" w:type="pct"/>
            <w:tcBorders>
              <w:top w:val="nil"/>
              <w:left w:val="nil"/>
              <w:bottom w:val="nil"/>
              <w:right w:val="nil"/>
            </w:tcBorders>
            <w:shd w:val="clear" w:color="auto" w:fill="auto"/>
            <w:hideMark/>
          </w:tcPr>
          <w:p w14:paraId="1FA96B34" w14:textId="77777777" w:rsidR="007966EA" w:rsidRPr="004D7379" w:rsidRDefault="007966EA" w:rsidP="007966EA">
            <w:pPr>
              <w:spacing w:after="0" w:line="240" w:lineRule="auto"/>
              <w:ind w:left="0"/>
              <w:rPr>
                <w:rFonts w:eastAsia="Times New Roman" w:cs="Arial"/>
                <w:color w:val="000000"/>
                <w:lang w:eastAsia="en-GB"/>
              </w:rPr>
            </w:pPr>
            <w:r w:rsidRPr="004D7379">
              <w:rPr>
                <w:rFonts w:eastAsia="Times New Roman" w:cs="Arial"/>
                <w:color w:val="000000"/>
                <w:lang w:eastAsia="en-GB"/>
              </w:rPr>
              <w:t>2640052</w:t>
            </w:r>
          </w:p>
        </w:tc>
      </w:tr>
      <w:tr w:rsidR="007966EA" w:rsidRPr="007966EA" w14:paraId="2D666C20" w14:textId="77777777" w:rsidTr="004D7379">
        <w:trPr>
          <w:trHeight w:val="300"/>
        </w:trPr>
        <w:tc>
          <w:tcPr>
            <w:tcW w:w="262" w:type="pct"/>
            <w:tcBorders>
              <w:top w:val="nil"/>
              <w:left w:val="nil"/>
              <w:bottom w:val="nil"/>
              <w:right w:val="nil"/>
            </w:tcBorders>
            <w:shd w:val="clear" w:color="auto" w:fill="auto"/>
            <w:hideMark/>
          </w:tcPr>
          <w:p w14:paraId="455DE19E" w14:textId="77777777" w:rsidR="007966EA" w:rsidRPr="004D7379" w:rsidRDefault="007966EA" w:rsidP="007966EA">
            <w:pPr>
              <w:spacing w:after="0" w:line="240" w:lineRule="auto"/>
              <w:ind w:left="0"/>
              <w:rPr>
                <w:rFonts w:eastAsia="Times New Roman" w:cs="Arial"/>
                <w:color w:val="000000"/>
                <w:lang w:eastAsia="en-GB"/>
              </w:rPr>
            </w:pPr>
            <w:r w:rsidRPr="004D7379">
              <w:rPr>
                <w:rFonts w:eastAsia="Times New Roman" w:cs="Arial"/>
                <w:color w:val="000000"/>
                <w:lang w:eastAsia="en-GB"/>
              </w:rPr>
              <w:t>97</w:t>
            </w:r>
          </w:p>
        </w:tc>
        <w:tc>
          <w:tcPr>
            <w:tcW w:w="4330" w:type="pct"/>
            <w:tcBorders>
              <w:top w:val="nil"/>
              <w:left w:val="nil"/>
              <w:bottom w:val="nil"/>
              <w:right w:val="nil"/>
            </w:tcBorders>
            <w:shd w:val="clear" w:color="auto" w:fill="auto"/>
            <w:hideMark/>
          </w:tcPr>
          <w:p w14:paraId="3DA53BC5" w14:textId="77777777" w:rsidR="007966EA" w:rsidRPr="004D7379" w:rsidRDefault="007966EA" w:rsidP="007966EA">
            <w:pPr>
              <w:spacing w:after="0" w:line="240" w:lineRule="auto"/>
              <w:ind w:left="0"/>
              <w:rPr>
                <w:rFonts w:eastAsia="Times New Roman" w:cs="Arial"/>
                <w:color w:val="000000"/>
                <w:lang w:eastAsia="en-GB"/>
              </w:rPr>
            </w:pPr>
            <w:r w:rsidRPr="004D7379">
              <w:rPr>
                <w:rFonts w:eastAsia="Times New Roman" w:cs="Arial"/>
                <w:color w:val="000000"/>
                <w:lang w:eastAsia="en-GB"/>
              </w:rPr>
              <w:t>95 not 96</w:t>
            </w:r>
          </w:p>
        </w:tc>
        <w:tc>
          <w:tcPr>
            <w:tcW w:w="409" w:type="pct"/>
            <w:tcBorders>
              <w:top w:val="nil"/>
              <w:left w:val="nil"/>
              <w:bottom w:val="nil"/>
              <w:right w:val="nil"/>
            </w:tcBorders>
            <w:shd w:val="clear" w:color="auto" w:fill="auto"/>
            <w:hideMark/>
          </w:tcPr>
          <w:p w14:paraId="06F2D873" w14:textId="77777777" w:rsidR="007966EA" w:rsidRPr="004D7379" w:rsidRDefault="007966EA" w:rsidP="007966EA">
            <w:pPr>
              <w:spacing w:after="0" w:line="240" w:lineRule="auto"/>
              <w:ind w:left="0"/>
              <w:rPr>
                <w:rFonts w:eastAsia="Times New Roman" w:cs="Arial"/>
                <w:color w:val="000000"/>
                <w:lang w:eastAsia="en-GB"/>
              </w:rPr>
            </w:pPr>
            <w:r w:rsidRPr="004D7379">
              <w:rPr>
                <w:rFonts w:eastAsia="Times New Roman" w:cs="Arial"/>
                <w:color w:val="000000"/>
                <w:lang w:eastAsia="en-GB"/>
              </w:rPr>
              <w:t>2290325</w:t>
            </w:r>
          </w:p>
        </w:tc>
      </w:tr>
      <w:tr w:rsidR="007966EA" w:rsidRPr="007966EA" w14:paraId="33F070C0" w14:textId="77777777" w:rsidTr="004D7379">
        <w:trPr>
          <w:trHeight w:val="300"/>
        </w:trPr>
        <w:tc>
          <w:tcPr>
            <w:tcW w:w="262" w:type="pct"/>
            <w:tcBorders>
              <w:top w:val="nil"/>
              <w:left w:val="nil"/>
              <w:bottom w:val="nil"/>
              <w:right w:val="nil"/>
            </w:tcBorders>
            <w:shd w:val="clear" w:color="auto" w:fill="auto"/>
            <w:hideMark/>
          </w:tcPr>
          <w:p w14:paraId="4D4ED1E1" w14:textId="77777777" w:rsidR="007966EA" w:rsidRPr="004D7379" w:rsidRDefault="007966EA" w:rsidP="007966EA">
            <w:pPr>
              <w:spacing w:after="0" w:line="240" w:lineRule="auto"/>
              <w:ind w:left="0"/>
              <w:rPr>
                <w:rFonts w:eastAsia="Times New Roman" w:cs="Arial"/>
                <w:color w:val="000000"/>
                <w:lang w:eastAsia="en-GB"/>
              </w:rPr>
            </w:pPr>
            <w:r w:rsidRPr="004D7379">
              <w:rPr>
                <w:rFonts w:eastAsia="Times New Roman" w:cs="Arial"/>
                <w:color w:val="000000"/>
                <w:lang w:eastAsia="en-GB"/>
              </w:rPr>
              <w:t>98</w:t>
            </w:r>
          </w:p>
        </w:tc>
        <w:tc>
          <w:tcPr>
            <w:tcW w:w="4330" w:type="pct"/>
            <w:tcBorders>
              <w:top w:val="nil"/>
              <w:left w:val="nil"/>
              <w:bottom w:val="nil"/>
              <w:right w:val="nil"/>
            </w:tcBorders>
            <w:shd w:val="clear" w:color="auto" w:fill="auto"/>
            <w:hideMark/>
          </w:tcPr>
          <w:p w14:paraId="63D67ECD" w14:textId="77777777" w:rsidR="007966EA" w:rsidRPr="004D7379" w:rsidRDefault="007966EA" w:rsidP="007966EA">
            <w:pPr>
              <w:spacing w:after="0" w:line="240" w:lineRule="auto"/>
              <w:ind w:left="0"/>
              <w:rPr>
                <w:rFonts w:eastAsia="Times New Roman" w:cs="Arial"/>
                <w:color w:val="000000"/>
                <w:lang w:eastAsia="en-GB"/>
              </w:rPr>
            </w:pPr>
            <w:r w:rsidRPr="004D7379">
              <w:rPr>
                <w:rFonts w:eastAsia="Times New Roman" w:cs="Arial"/>
                <w:color w:val="000000"/>
                <w:lang w:eastAsia="en-GB"/>
              </w:rPr>
              <w:t>85 and 97</w:t>
            </w:r>
          </w:p>
        </w:tc>
        <w:tc>
          <w:tcPr>
            <w:tcW w:w="409" w:type="pct"/>
            <w:tcBorders>
              <w:top w:val="nil"/>
              <w:left w:val="nil"/>
              <w:bottom w:val="nil"/>
              <w:right w:val="nil"/>
            </w:tcBorders>
            <w:shd w:val="clear" w:color="auto" w:fill="auto"/>
            <w:hideMark/>
          </w:tcPr>
          <w:p w14:paraId="36CB650D" w14:textId="77777777" w:rsidR="007966EA" w:rsidRPr="004D7379" w:rsidRDefault="007966EA" w:rsidP="007966EA">
            <w:pPr>
              <w:spacing w:after="0" w:line="240" w:lineRule="auto"/>
              <w:ind w:left="0"/>
              <w:rPr>
                <w:rFonts w:eastAsia="Times New Roman" w:cs="Arial"/>
                <w:color w:val="000000"/>
                <w:lang w:eastAsia="en-GB"/>
              </w:rPr>
            </w:pPr>
            <w:r w:rsidRPr="004D7379">
              <w:rPr>
                <w:rFonts w:eastAsia="Times New Roman" w:cs="Arial"/>
                <w:color w:val="000000"/>
                <w:lang w:eastAsia="en-GB"/>
              </w:rPr>
              <w:t>1041</w:t>
            </w:r>
          </w:p>
        </w:tc>
      </w:tr>
      <w:tr w:rsidR="007966EA" w:rsidRPr="007966EA" w14:paraId="56BFE53C" w14:textId="77777777" w:rsidTr="004D7379">
        <w:trPr>
          <w:trHeight w:val="300"/>
        </w:trPr>
        <w:tc>
          <w:tcPr>
            <w:tcW w:w="262" w:type="pct"/>
            <w:tcBorders>
              <w:top w:val="nil"/>
              <w:left w:val="nil"/>
              <w:bottom w:val="nil"/>
              <w:right w:val="nil"/>
            </w:tcBorders>
            <w:shd w:val="clear" w:color="auto" w:fill="auto"/>
            <w:hideMark/>
          </w:tcPr>
          <w:p w14:paraId="2A22451A" w14:textId="77777777" w:rsidR="007966EA" w:rsidRPr="004D7379" w:rsidRDefault="007966EA" w:rsidP="007966EA">
            <w:pPr>
              <w:spacing w:after="0" w:line="240" w:lineRule="auto"/>
              <w:ind w:left="0"/>
              <w:rPr>
                <w:rFonts w:eastAsia="Times New Roman" w:cs="Arial"/>
                <w:color w:val="000000"/>
                <w:lang w:eastAsia="en-GB"/>
              </w:rPr>
            </w:pPr>
            <w:r w:rsidRPr="004D7379">
              <w:rPr>
                <w:rFonts w:eastAsia="Times New Roman" w:cs="Arial"/>
                <w:color w:val="000000"/>
                <w:lang w:eastAsia="en-GB"/>
              </w:rPr>
              <w:t>99</w:t>
            </w:r>
          </w:p>
        </w:tc>
        <w:tc>
          <w:tcPr>
            <w:tcW w:w="4330" w:type="pct"/>
            <w:tcBorders>
              <w:top w:val="nil"/>
              <w:left w:val="nil"/>
              <w:bottom w:val="nil"/>
              <w:right w:val="nil"/>
            </w:tcBorders>
            <w:shd w:val="clear" w:color="auto" w:fill="auto"/>
            <w:hideMark/>
          </w:tcPr>
          <w:p w14:paraId="7FC1B7A1" w14:textId="77777777" w:rsidR="007966EA" w:rsidRPr="004D7379" w:rsidRDefault="007966EA" w:rsidP="007966EA">
            <w:pPr>
              <w:spacing w:after="0" w:line="240" w:lineRule="auto"/>
              <w:ind w:left="0"/>
              <w:rPr>
                <w:rFonts w:eastAsia="Times New Roman" w:cs="Arial"/>
                <w:color w:val="000000"/>
                <w:lang w:eastAsia="en-GB"/>
              </w:rPr>
            </w:pPr>
            <w:r w:rsidRPr="004D7379">
              <w:rPr>
                <w:rFonts w:eastAsia="Times New Roman" w:cs="Arial"/>
                <w:color w:val="000000"/>
                <w:lang w:eastAsia="en-GB"/>
              </w:rPr>
              <w:t>86 or 98</w:t>
            </w:r>
          </w:p>
        </w:tc>
        <w:tc>
          <w:tcPr>
            <w:tcW w:w="409" w:type="pct"/>
            <w:tcBorders>
              <w:top w:val="nil"/>
              <w:left w:val="nil"/>
              <w:bottom w:val="nil"/>
              <w:right w:val="nil"/>
            </w:tcBorders>
            <w:shd w:val="clear" w:color="auto" w:fill="auto"/>
            <w:hideMark/>
          </w:tcPr>
          <w:p w14:paraId="45AE9CBD" w14:textId="77777777" w:rsidR="007966EA" w:rsidRPr="004D7379" w:rsidRDefault="007966EA" w:rsidP="007966EA">
            <w:pPr>
              <w:spacing w:after="0" w:line="240" w:lineRule="auto"/>
              <w:ind w:left="0"/>
              <w:rPr>
                <w:rFonts w:eastAsia="Times New Roman" w:cs="Arial"/>
                <w:color w:val="000000"/>
                <w:lang w:eastAsia="en-GB"/>
              </w:rPr>
            </w:pPr>
            <w:r w:rsidRPr="004D7379">
              <w:rPr>
                <w:rFonts w:eastAsia="Times New Roman" w:cs="Arial"/>
                <w:color w:val="000000"/>
                <w:lang w:eastAsia="en-GB"/>
              </w:rPr>
              <w:t>1364</w:t>
            </w:r>
          </w:p>
        </w:tc>
      </w:tr>
    </w:tbl>
    <w:p w14:paraId="73615AAD" w14:textId="77777777" w:rsidR="007966EA" w:rsidRPr="00F342A9" w:rsidRDefault="007966EA" w:rsidP="004D7379"/>
    <w:p w14:paraId="2CBD5EEE" w14:textId="32F0BA01" w:rsidR="00EB085D" w:rsidRPr="00EB085D" w:rsidRDefault="007966EA" w:rsidP="004D7379">
      <w:pPr>
        <w:rPr>
          <w:rFonts w:eastAsia="Calibri"/>
        </w:rPr>
      </w:pPr>
      <w:r>
        <w:t xml:space="preserve">Similar searches will be conducted in </w:t>
      </w:r>
      <w:proofErr w:type="spellStart"/>
      <w:r>
        <w:t>Embase</w:t>
      </w:r>
      <w:proofErr w:type="spellEnd"/>
      <w:r>
        <w:t xml:space="preserve"> and Cochrane.</w:t>
      </w:r>
    </w:p>
    <w:sectPr w:rsidR="00EB085D" w:rsidRPr="00EB085D" w:rsidSect="004E199E">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62BC11" w15:done="0"/>
  <w15:commentEx w15:paraId="720FBDEE" w15:done="0"/>
  <w15:commentEx w15:paraId="1152DEB8" w15:done="0"/>
  <w15:commentEx w15:paraId="603553C1" w15:done="0"/>
  <w15:commentEx w15:paraId="49C3AC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62BC11" w16cid:durableId="1FBA2C8F"/>
  <w16cid:commentId w16cid:paraId="720FBDEE" w16cid:durableId="1FBA2C90"/>
  <w16cid:commentId w16cid:paraId="1152DEB8" w16cid:durableId="1FBA2C92"/>
  <w16cid:commentId w16cid:paraId="603553C1" w16cid:durableId="1FBA2C91"/>
  <w16cid:commentId w16cid:paraId="49C3ACAF" w16cid:durableId="1FBA2C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BAD7C" w14:textId="77777777" w:rsidR="002E0AC2" w:rsidRDefault="002E0AC2" w:rsidP="0094058E">
      <w:r>
        <w:separator/>
      </w:r>
    </w:p>
  </w:endnote>
  <w:endnote w:type="continuationSeparator" w:id="0">
    <w:p w14:paraId="4CBD62D5" w14:textId="77777777" w:rsidR="002E0AC2" w:rsidRDefault="002E0AC2" w:rsidP="0094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eeSerif">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61D0A" w14:textId="77777777" w:rsidR="00A33498" w:rsidRDefault="00A334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713159477"/>
      <w:docPartObj>
        <w:docPartGallery w:val="Page Numbers (Bottom of Page)"/>
        <w:docPartUnique/>
      </w:docPartObj>
    </w:sdtPr>
    <w:sdtEndPr>
      <w:rPr>
        <w:noProof/>
      </w:rPr>
    </w:sdtEndPr>
    <w:sdtContent>
      <w:p w14:paraId="644D9E54" w14:textId="77777777" w:rsidR="002E0AC2" w:rsidRDefault="002E0AC2" w:rsidP="00646B9B">
        <w:pPr>
          <w:pStyle w:val="Footer"/>
          <w:ind w:hanging="720"/>
          <w:rPr>
            <w:sz w:val="18"/>
            <w:szCs w:val="18"/>
          </w:rPr>
        </w:pPr>
      </w:p>
      <w:p w14:paraId="49D39B03" w14:textId="318389DA" w:rsidR="002E0AC2" w:rsidRPr="00646B9B" w:rsidRDefault="002E0AC2" w:rsidP="00646B9B">
        <w:pPr>
          <w:pStyle w:val="Footer"/>
          <w:ind w:hanging="720"/>
          <w:rPr>
            <w:sz w:val="18"/>
            <w:szCs w:val="18"/>
          </w:rPr>
        </w:pPr>
        <w:bookmarkStart w:id="64" w:name="_GoBack"/>
        <w:bookmarkEnd w:id="64"/>
        <w:r w:rsidRPr="000B2150">
          <w:rPr>
            <w:sz w:val="18"/>
            <w:szCs w:val="18"/>
          </w:rPr>
          <w:t>Systematic review and meta-analysis: Interventions designed to improve participation, amongst under-served population groups, in national screening programmes</w:t>
        </w:r>
        <w:r>
          <w:rPr>
            <w:sz w:val="18"/>
            <w:szCs w:val="18"/>
          </w:rPr>
          <w:tab/>
        </w:r>
        <w:r>
          <w:rPr>
            <w:sz w:val="18"/>
            <w:szCs w:val="18"/>
          </w:rPr>
          <w:tab/>
        </w:r>
        <w:r w:rsidRPr="004F12A2">
          <w:rPr>
            <w:sz w:val="18"/>
            <w:szCs w:val="18"/>
          </w:rPr>
          <w:t xml:space="preserve">Page | </w:t>
        </w:r>
        <w:r w:rsidRPr="004F12A2">
          <w:rPr>
            <w:sz w:val="18"/>
            <w:szCs w:val="18"/>
          </w:rPr>
          <w:fldChar w:fldCharType="begin"/>
        </w:r>
        <w:r w:rsidRPr="004F12A2">
          <w:rPr>
            <w:sz w:val="18"/>
            <w:szCs w:val="18"/>
          </w:rPr>
          <w:instrText xml:space="preserve"> PAGE   \* MERGEFORMAT </w:instrText>
        </w:r>
        <w:r w:rsidRPr="004F12A2">
          <w:rPr>
            <w:sz w:val="18"/>
            <w:szCs w:val="18"/>
          </w:rPr>
          <w:fldChar w:fldCharType="separate"/>
        </w:r>
        <w:r w:rsidR="00F361B6">
          <w:rPr>
            <w:noProof/>
            <w:sz w:val="18"/>
            <w:szCs w:val="18"/>
          </w:rPr>
          <w:t>1</w:t>
        </w:r>
        <w:r w:rsidRPr="004F12A2">
          <w:rPr>
            <w:noProof/>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CF240" w14:textId="77777777" w:rsidR="00A33498" w:rsidRDefault="00A334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A984A" w14:textId="77777777" w:rsidR="002E0AC2" w:rsidRDefault="002E0AC2" w:rsidP="0094058E">
      <w:r>
        <w:separator/>
      </w:r>
    </w:p>
  </w:footnote>
  <w:footnote w:type="continuationSeparator" w:id="0">
    <w:p w14:paraId="3E5029B2" w14:textId="77777777" w:rsidR="002E0AC2" w:rsidRDefault="002E0AC2" w:rsidP="00940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669B0" w14:textId="77777777" w:rsidR="00A33498" w:rsidRDefault="00A334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DADEB" w14:textId="35F649B5" w:rsidR="002E0AC2" w:rsidRDefault="002E0AC2" w:rsidP="00243254">
    <w:pPr>
      <w:pStyle w:val="Header"/>
      <w:tabs>
        <w:tab w:val="clear" w:pos="4513"/>
      </w:tabs>
    </w:pPr>
    <w:r w:rsidRPr="006764BE">
      <w:rPr>
        <w:noProof/>
        <w:lang w:eastAsia="en-GB"/>
      </w:rPr>
      <w:drawing>
        <wp:anchor distT="0" distB="0" distL="114300" distR="114300" simplePos="0" relativeHeight="251657216" behindDoc="0" locked="0" layoutInCell="1" allowOverlap="1" wp14:anchorId="233D51A6" wp14:editId="49C153EE">
          <wp:simplePos x="0" y="0"/>
          <wp:positionH relativeFrom="column">
            <wp:posOffset>4309110</wp:posOffset>
          </wp:positionH>
          <wp:positionV relativeFrom="paragraph">
            <wp:posOffset>-77470</wp:posOffset>
          </wp:positionV>
          <wp:extent cx="1762125" cy="755015"/>
          <wp:effectExtent l="0" t="0" r="9525"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E25833" w14:textId="5337D6EC" w:rsidR="002E0AC2" w:rsidRDefault="002E0AC2" w:rsidP="00243254">
    <w:pPr>
      <w:pStyle w:val="Header"/>
      <w:tabs>
        <w:tab w:val="clear" w:pos="4513"/>
      </w:tabs>
    </w:pPr>
  </w:p>
  <w:p w14:paraId="203D07A2" w14:textId="77777777" w:rsidR="002E0AC2" w:rsidRDefault="002E0AC2" w:rsidP="00243254">
    <w:pPr>
      <w:pStyle w:val="Header"/>
      <w:tabs>
        <w:tab w:val="clear" w:pos="451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ADDCF" w14:textId="77777777" w:rsidR="00A33498" w:rsidRDefault="00A334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5656"/>
    <w:multiLevelType w:val="hybridMultilevel"/>
    <w:tmpl w:val="D608A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F927F5F"/>
    <w:multiLevelType w:val="hybridMultilevel"/>
    <w:tmpl w:val="85765F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A10129B"/>
    <w:multiLevelType w:val="hybridMultilevel"/>
    <w:tmpl w:val="024C5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A05EDC"/>
    <w:multiLevelType w:val="multilevel"/>
    <w:tmpl w:val="17964666"/>
    <w:styleLink w:val="Headings"/>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1080" w:hanging="37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0A46FE3"/>
    <w:multiLevelType w:val="hybridMultilevel"/>
    <w:tmpl w:val="4154B9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18A5BBB"/>
    <w:multiLevelType w:val="hybridMultilevel"/>
    <w:tmpl w:val="A086E340"/>
    <w:lvl w:ilvl="0" w:tplc="08090001">
      <w:start w:val="1"/>
      <w:numFmt w:val="bullet"/>
      <w:lvlText w:val=""/>
      <w:lvlJc w:val="left"/>
      <w:pPr>
        <w:ind w:left="1122" w:hanging="360"/>
      </w:pPr>
      <w:rPr>
        <w:rFonts w:ascii="Symbol" w:hAnsi="Symbol" w:hint="default"/>
      </w:rPr>
    </w:lvl>
    <w:lvl w:ilvl="1" w:tplc="08090003">
      <w:start w:val="1"/>
      <w:numFmt w:val="bullet"/>
      <w:lvlText w:val="o"/>
      <w:lvlJc w:val="left"/>
      <w:pPr>
        <w:ind w:left="1842" w:hanging="360"/>
      </w:pPr>
      <w:rPr>
        <w:rFonts w:ascii="Courier New" w:hAnsi="Courier New" w:cs="Courier New" w:hint="default"/>
      </w:rPr>
    </w:lvl>
    <w:lvl w:ilvl="2" w:tplc="08090005" w:tentative="1">
      <w:start w:val="1"/>
      <w:numFmt w:val="bullet"/>
      <w:lvlText w:val=""/>
      <w:lvlJc w:val="left"/>
      <w:pPr>
        <w:ind w:left="2562" w:hanging="360"/>
      </w:pPr>
      <w:rPr>
        <w:rFonts w:ascii="Wingdings" w:hAnsi="Wingdings" w:hint="default"/>
      </w:rPr>
    </w:lvl>
    <w:lvl w:ilvl="3" w:tplc="08090001" w:tentative="1">
      <w:start w:val="1"/>
      <w:numFmt w:val="bullet"/>
      <w:lvlText w:val=""/>
      <w:lvlJc w:val="left"/>
      <w:pPr>
        <w:ind w:left="3282" w:hanging="360"/>
      </w:pPr>
      <w:rPr>
        <w:rFonts w:ascii="Symbol" w:hAnsi="Symbol" w:hint="default"/>
      </w:rPr>
    </w:lvl>
    <w:lvl w:ilvl="4" w:tplc="08090003" w:tentative="1">
      <w:start w:val="1"/>
      <w:numFmt w:val="bullet"/>
      <w:lvlText w:val="o"/>
      <w:lvlJc w:val="left"/>
      <w:pPr>
        <w:ind w:left="4002" w:hanging="360"/>
      </w:pPr>
      <w:rPr>
        <w:rFonts w:ascii="Courier New" w:hAnsi="Courier New" w:cs="Courier New" w:hint="default"/>
      </w:rPr>
    </w:lvl>
    <w:lvl w:ilvl="5" w:tplc="08090005" w:tentative="1">
      <w:start w:val="1"/>
      <w:numFmt w:val="bullet"/>
      <w:lvlText w:val=""/>
      <w:lvlJc w:val="left"/>
      <w:pPr>
        <w:ind w:left="4722" w:hanging="360"/>
      </w:pPr>
      <w:rPr>
        <w:rFonts w:ascii="Wingdings" w:hAnsi="Wingdings" w:hint="default"/>
      </w:rPr>
    </w:lvl>
    <w:lvl w:ilvl="6" w:tplc="08090001" w:tentative="1">
      <w:start w:val="1"/>
      <w:numFmt w:val="bullet"/>
      <w:lvlText w:val=""/>
      <w:lvlJc w:val="left"/>
      <w:pPr>
        <w:ind w:left="5442" w:hanging="360"/>
      </w:pPr>
      <w:rPr>
        <w:rFonts w:ascii="Symbol" w:hAnsi="Symbol" w:hint="default"/>
      </w:rPr>
    </w:lvl>
    <w:lvl w:ilvl="7" w:tplc="08090003" w:tentative="1">
      <w:start w:val="1"/>
      <w:numFmt w:val="bullet"/>
      <w:lvlText w:val="o"/>
      <w:lvlJc w:val="left"/>
      <w:pPr>
        <w:ind w:left="6162" w:hanging="360"/>
      </w:pPr>
      <w:rPr>
        <w:rFonts w:ascii="Courier New" w:hAnsi="Courier New" w:cs="Courier New" w:hint="default"/>
      </w:rPr>
    </w:lvl>
    <w:lvl w:ilvl="8" w:tplc="08090005" w:tentative="1">
      <w:start w:val="1"/>
      <w:numFmt w:val="bullet"/>
      <w:lvlText w:val=""/>
      <w:lvlJc w:val="left"/>
      <w:pPr>
        <w:ind w:left="6882" w:hanging="360"/>
      </w:pPr>
      <w:rPr>
        <w:rFonts w:ascii="Wingdings" w:hAnsi="Wingdings" w:hint="default"/>
      </w:rPr>
    </w:lvl>
  </w:abstractNum>
  <w:abstractNum w:abstractNumId="6">
    <w:nsid w:val="33283CC8"/>
    <w:multiLevelType w:val="hybridMultilevel"/>
    <w:tmpl w:val="FCC0F3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CF36CC4"/>
    <w:multiLevelType w:val="hybridMultilevel"/>
    <w:tmpl w:val="E39A4A92"/>
    <w:lvl w:ilvl="0" w:tplc="08090001">
      <w:start w:val="1"/>
      <w:numFmt w:val="bullet"/>
      <w:lvlText w:val=""/>
      <w:lvlJc w:val="left"/>
      <w:pPr>
        <w:ind w:left="1593" w:hanging="360"/>
      </w:pPr>
      <w:rPr>
        <w:rFonts w:ascii="Symbol" w:hAnsi="Symbol" w:hint="default"/>
      </w:rPr>
    </w:lvl>
    <w:lvl w:ilvl="1" w:tplc="08090003" w:tentative="1">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8">
    <w:nsid w:val="3E8A77EC"/>
    <w:multiLevelType w:val="hybridMultilevel"/>
    <w:tmpl w:val="D14840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54CF4F8B"/>
    <w:multiLevelType w:val="hybridMultilevel"/>
    <w:tmpl w:val="A426B6D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BE12A7E"/>
    <w:multiLevelType w:val="hybridMultilevel"/>
    <w:tmpl w:val="F5ECFE24"/>
    <w:lvl w:ilvl="0" w:tplc="08090001">
      <w:start w:val="1"/>
      <w:numFmt w:val="bullet"/>
      <w:lvlText w:val=""/>
      <w:lvlJc w:val="left"/>
      <w:pPr>
        <w:ind w:left="1440" w:hanging="360"/>
      </w:pPr>
      <w:rPr>
        <w:rFonts w:ascii="Symbol" w:hAnsi="Symbol" w:hint="default"/>
      </w:rPr>
    </w:lvl>
    <w:lvl w:ilvl="1" w:tplc="488EF036">
      <w:numFmt w:val="bullet"/>
      <w:lvlText w:val="•"/>
      <w:lvlJc w:val="left"/>
      <w:pPr>
        <w:ind w:left="2520" w:hanging="72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lvlOverride w:ilvl="1">
      <w:lvl w:ilvl="1">
        <w:start w:val="1"/>
        <w:numFmt w:val="decimal"/>
        <w:pStyle w:val="Heading2"/>
        <w:lvlText w:val="%1.%2"/>
        <w:lvlJc w:val="left"/>
        <w:pPr>
          <w:ind w:left="709" w:hanging="709"/>
        </w:pPr>
        <w:rPr>
          <w:rFonts w:hint="default"/>
        </w:rPr>
      </w:lvl>
    </w:lvlOverride>
    <w:lvlOverride w:ilvl="2">
      <w:lvl w:ilvl="2">
        <w:start w:val="1"/>
        <w:numFmt w:val="decimal"/>
        <w:pStyle w:val="Heading3"/>
        <w:lvlText w:val="%1.%2.%3"/>
        <w:lvlJc w:val="left"/>
        <w:pPr>
          <w:ind w:left="1080" w:hanging="371"/>
        </w:pPr>
        <w:rPr>
          <w:rFonts w:hint="default"/>
        </w:rPr>
      </w:lvl>
    </w:lvlOverride>
  </w:num>
  <w:num w:numId="2">
    <w:abstractNumId w:val="5"/>
  </w:num>
  <w:num w:numId="3">
    <w:abstractNumId w:val="3"/>
  </w:num>
  <w:num w:numId="4">
    <w:abstractNumId w:val="9"/>
  </w:num>
  <w:num w:numId="5">
    <w:abstractNumId w:val="10"/>
  </w:num>
  <w:num w:numId="6">
    <w:abstractNumId w:val="1"/>
  </w:num>
  <w:num w:numId="7">
    <w:abstractNumId w:val="2"/>
  </w:num>
  <w:num w:numId="8">
    <w:abstractNumId w:val="0"/>
  </w:num>
  <w:num w:numId="9">
    <w:abstractNumId w:val="7"/>
  </w:num>
  <w:num w:numId="10">
    <w:abstractNumId w:val="6"/>
  </w:num>
  <w:num w:numId="11">
    <w:abstractNumId w:val="8"/>
  </w:num>
  <w:num w:numId="12">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 S">
    <w15:presenceInfo w15:providerId="Windows Live" w15:userId="d2101a20522539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20"/>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58E"/>
    <w:rsid w:val="00000201"/>
    <w:rsid w:val="00001CF6"/>
    <w:rsid w:val="00005B83"/>
    <w:rsid w:val="00007071"/>
    <w:rsid w:val="000120D6"/>
    <w:rsid w:val="000151B7"/>
    <w:rsid w:val="000160B4"/>
    <w:rsid w:val="00016257"/>
    <w:rsid w:val="000230AE"/>
    <w:rsid w:val="0002531F"/>
    <w:rsid w:val="00025CE8"/>
    <w:rsid w:val="00031DA7"/>
    <w:rsid w:val="00036E6F"/>
    <w:rsid w:val="0004023E"/>
    <w:rsid w:val="00041E18"/>
    <w:rsid w:val="000420C2"/>
    <w:rsid w:val="00042F51"/>
    <w:rsid w:val="000515DF"/>
    <w:rsid w:val="0005604F"/>
    <w:rsid w:val="00060A1E"/>
    <w:rsid w:val="00065687"/>
    <w:rsid w:val="0006712B"/>
    <w:rsid w:val="00067EAF"/>
    <w:rsid w:val="0008276E"/>
    <w:rsid w:val="00083D62"/>
    <w:rsid w:val="00084F47"/>
    <w:rsid w:val="000854D9"/>
    <w:rsid w:val="000874D8"/>
    <w:rsid w:val="00097DC0"/>
    <w:rsid w:val="000A6670"/>
    <w:rsid w:val="000A7F13"/>
    <w:rsid w:val="000B0C49"/>
    <w:rsid w:val="000B1691"/>
    <w:rsid w:val="000B2150"/>
    <w:rsid w:val="000C0CB4"/>
    <w:rsid w:val="000C4317"/>
    <w:rsid w:val="000C54D1"/>
    <w:rsid w:val="000C5663"/>
    <w:rsid w:val="000C6E03"/>
    <w:rsid w:val="000D005F"/>
    <w:rsid w:val="000D04C7"/>
    <w:rsid w:val="000D1A84"/>
    <w:rsid w:val="000D2FDD"/>
    <w:rsid w:val="000D38B2"/>
    <w:rsid w:val="000D4D41"/>
    <w:rsid w:val="000D59A5"/>
    <w:rsid w:val="000E354B"/>
    <w:rsid w:val="000E44FC"/>
    <w:rsid w:val="000E4F77"/>
    <w:rsid w:val="000E5D1E"/>
    <w:rsid w:val="000F2248"/>
    <w:rsid w:val="000F22F5"/>
    <w:rsid w:val="000F5031"/>
    <w:rsid w:val="000F79E3"/>
    <w:rsid w:val="00100BA9"/>
    <w:rsid w:val="00101616"/>
    <w:rsid w:val="001025FD"/>
    <w:rsid w:val="00103999"/>
    <w:rsid w:val="001049E0"/>
    <w:rsid w:val="00106F62"/>
    <w:rsid w:val="00112023"/>
    <w:rsid w:val="001160F0"/>
    <w:rsid w:val="00116396"/>
    <w:rsid w:val="00116F5F"/>
    <w:rsid w:val="00122BC8"/>
    <w:rsid w:val="00130F8E"/>
    <w:rsid w:val="00142389"/>
    <w:rsid w:val="00152A95"/>
    <w:rsid w:val="001561EA"/>
    <w:rsid w:val="0016171C"/>
    <w:rsid w:val="00165E53"/>
    <w:rsid w:val="001666E3"/>
    <w:rsid w:val="0017048A"/>
    <w:rsid w:val="00171D3F"/>
    <w:rsid w:val="001766F3"/>
    <w:rsid w:val="00186063"/>
    <w:rsid w:val="001903BA"/>
    <w:rsid w:val="0019231B"/>
    <w:rsid w:val="00194426"/>
    <w:rsid w:val="0019683E"/>
    <w:rsid w:val="001A017E"/>
    <w:rsid w:val="001A2F69"/>
    <w:rsid w:val="001B0275"/>
    <w:rsid w:val="001B1622"/>
    <w:rsid w:val="001B1F7E"/>
    <w:rsid w:val="001B210B"/>
    <w:rsid w:val="001B6E55"/>
    <w:rsid w:val="001C43DB"/>
    <w:rsid w:val="001C5343"/>
    <w:rsid w:val="001D118E"/>
    <w:rsid w:val="001D2266"/>
    <w:rsid w:val="001D44B8"/>
    <w:rsid w:val="001D6BF8"/>
    <w:rsid w:val="001D7893"/>
    <w:rsid w:val="001E2517"/>
    <w:rsid w:val="001E263A"/>
    <w:rsid w:val="001E3AC2"/>
    <w:rsid w:val="001E6D69"/>
    <w:rsid w:val="001F2D78"/>
    <w:rsid w:val="002072D8"/>
    <w:rsid w:val="002104D0"/>
    <w:rsid w:val="0021239A"/>
    <w:rsid w:val="0021492A"/>
    <w:rsid w:val="00214B57"/>
    <w:rsid w:val="00217091"/>
    <w:rsid w:val="00220D38"/>
    <w:rsid w:val="002220A3"/>
    <w:rsid w:val="00222121"/>
    <w:rsid w:val="0022271C"/>
    <w:rsid w:val="00226DA0"/>
    <w:rsid w:val="002276DD"/>
    <w:rsid w:val="00233548"/>
    <w:rsid w:val="00243254"/>
    <w:rsid w:val="00250177"/>
    <w:rsid w:val="002523EA"/>
    <w:rsid w:val="00252E68"/>
    <w:rsid w:val="00253716"/>
    <w:rsid w:val="00255565"/>
    <w:rsid w:val="002604E5"/>
    <w:rsid w:val="0026332B"/>
    <w:rsid w:val="00266D3A"/>
    <w:rsid w:val="00271D22"/>
    <w:rsid w:val="00272614"/>
    <w:rsid w:val="00276898"/>
    <w:rsid w:val="00276C71"/>
    <w:rsid w:val="00284AC2"/>
    <w:rsid w:val="0028652B"/>
    <w:rsid w:val="00291E56"/>
    <w:rsid w:val="0029323A"/>
    <w:rsid w:val="00296CBD"/>
    <w:rsid w:val="002A2DB2"/>
    <w:rsid w:val="002A3790"/>
    <w:rsid w:val="002A6122"/>
    <w:rsid w:val="002B1FA8"/>
    <w:rsid w:val="002C3C26"/>
    <w:rsid w:val="002C473A"/>
    <w:rsid w:val="002D1FD4"/>
    <w:rsid w:val="002D4511"/>
    <w:rsid w:val="002D4DCB"/>
    <w:rsid w:val="002E0AC2"/>
    <w:rsid w:val="002F2EA4"/>
    <w:rsid w:val="002F373B"/>
    <w:rsid w:val="00301A37"/>
    <w:rsid w:val="003031EE"/>
    <w:rsid w:val="003203B8"/>
    <w:rsid w:val="003206C3"/>
    <w:rsid w:val="00332D4D"/>
    <w:rsid w:val="00335181"/>
    <w:rsid w:val="00335E20"/>
    <w:rsid w:val="00337162"/>
    <w:rsid w:val="003376E2"/>
    <w:rsid w:val="00344279"/>
    <w:rsid w:val="0035359F"/>
    <w:rsid w:val="003562D3"/>
    <w:rsid w:val="0035671F"/>
    <w:rsid w:val="00361569"/>
    <w:rsid w:val="003621DA"/>
    <w:rsid w:val="00365326"/>
    <w:rsid w:val="003663AF"/>
    <w:rsid w:val="0036724F"/>
    <w:rsid w:val="00367C73"/>
    <w:rsid w:val="00370A7C"/>
    <w:rsid w:val="00371D61"/>
    <w:rsid w:val="00373250"/>
    <w:rsid w:val="00374842"/>
    <w:rsid w:val="00377032"/>
    <w:rsid w:val="0038303F"/>
    <w:rsid w:val="00384273"/>
    <w:rsid w:val="0038693F"/>
    <w:rsid w:val="00387A30"/>
    <w:rsid w:val="00394CCB"/>
    <w:rsid w:val="00395713"/>
    <w:rsid w:val="00397214"/>
    <w:rsid w:val="003A56A7"/>
    <w:rsid w:val="003A719A"/>
    <w:rsid w:val="003A71FB"/>
    <w:rsid w:val="003B3057"/>
    <w:rsid w:val="003B403C"/>
    <w:rsid w:val="003B7280"/>
    <w:rsid w:val="003C24E1"/>
    <w:rsid w:val="003C7F15"/>
    <w:rsid w:val="003D131B"/>
    <w:rsid w:val="003D4C92"/>
    <w:rsid w:val="003E03C5"/>
    <w:rsid w:val="003E081D"/>
    <w:rsid w:val="003E0AF7"/>
    <w:rsid w:val="003E0F0F"/>
    <w:rsid w:val="003E4BCF"/>
    <w:rsid w:val="003E6AF0"/>
    <w:rsid w:val="003F1BC9"/>
    <w:rsid w:val="003F7156"/>
    <w:rsid w:val="003F74E5"/>
    <w:rsid w:val="00403895"/>
    <w:rsid w:val="004039EA"/>
    <w:rsid w:val="0041129D"/>
    <w:rsid w:val="00411B09"/>
    <w:rsid w:val="00414B6F"/>
    <w:rsid w:val="004241FF"/>
    <w:rsid w:val="0042539B"/>
    <w:rsid w:val="00431A44"/>
    <w:rsid w:val="00432351"/>
    <w:rsid w:val="004432BB"/>
    <w:rsid w:val="00443FCB"/>
    <w:rsid w:val="00453E48"/>
    <w:rsid w:val="004542BC"/>
    <w:rsid w:val="00454AC0"/>
    <w:rsid w:val="00460924"/>
    <w:rsid w:val="00462275"/>
    <w:rsid w:val="004627AE"/>
    <w:rsid w:val="004729A8"/>
    <w:rsid w:val="00475A3C"/>
    <w:rsid w:val="00485009"/>
    <w:rsid w:val="00486DC4"/>
    <w:rsid w:val="00494457"/>
    <w:rsid w:val="004A0F32"/>
    <w:rsid w:val="004A205A"/>
    <w:rsid w:val="004A3ADA"/>
    <w:rsid w:val="004A49AC"/>
    <w:rsid w:val="004B221C"/>
    <w:rsid w:val="004B56F1"/>
    <w:rsid w:val="004C1D42"/>
    <w:rsid w:val="004C2D4A"/>
    <w:rsid w:val="004D16DE"/>
    <w:rsid w:val="004D2E66"/>
    <w:rsid w:val="004D31AD"/>
    <w:rsid w:val="004D65DF"/>
    <w:rsid w:val="004D7379"/>
    <w:rsid w:val="004E199E"/>
    <w:rsid w:val="004E2A68"/>
    <w:rsid w:val="004E483F"/>
    <w:rsid w:val="004F12A2"/>
    <w:rsid w:val="0050133F"/>
    <w:rsid w:val="005027E1"/>
    <w:rsid w:val="005047EB"/>
    <w:rsid w:val="00504AB4"/>
    <w:rsid w:val="00505651"/>
    <w:rsid w:val="00506FB9"/>
    <w:rsid w:val="00512C4B"/>
    <w:rsid w:val="0052408E"/>
    <w:rsid w:val="00533A73"/>
    <w:rsid w:val="00536519"/>
    <w:rsid w:val="005447AF"/>
    <w:rsid w:val="0054633D"/>
    <w:rsid w:val="00564C30"/>
    <w:rsid w:val="00574A40"/>
    <w:rsid w:val="00582DC5"/>
    <w:rsid w:val="005845C1"/>
    <w:rsid w:val="00585512"/>
    <w:rsid w:val="00587E82"/>
    <w:rsid w:val="00590A2E"/>
    <w:rsid w:val="005A4773"/>
    <w:rsid w:val="005A4AA3"/>
    <w:rsid w:val="005A6506"/>
    <w:rsid w:val="005A6C9E"/>
    <w:rsid w:val="005B791C"/>
    <w:rsid w:val="005C1060"/>
    <w:rsid w:val="005D1D06"/>
    <w:rsid w:val="005E516D"/>
    <w:rsid w:val="005F02F4"/>
    <w:rsid w:val="005F4875"/>
    <w:rsid w:val="005F6A02"/>
    <w:rsid w:val="00600681"/>
    <w:rsid w:val="006046F2"/>
    <w:rsid w:val="00607EF7"/>
    <w:rsid w:val="00616165"/>
    <w:rsid w:val="006257CC"/>
    <w:rsid w:val="00627EA6"/>
    <w:rsid w:val="00637FF8"/>
    <w:rsid w:val="00642D53"/>
    <w:rsid w:val="00646B9B"/>
    <w:rsid w:val="00651854"/>
    <w:rsid w:val="006518F2"/>
    <w:rsid w:val="006573DF"/>
    <w:rsid w:val="00660B9B"/>
    <w:rsid w:val="00664A32"/>
    <w:rsid w:val="0067127F"/>
    <w:rsid w:val="00671B51"/>
    <w:rsid w:val="0067269B"/>
    <w:rsid w:val="006764BE"/>
    <w:rsid w:val="00676F47"/>
    <w:rsid w:val="00680ED3"/>
    <w:rsid w:val="00690AEB"/>
    <w:rsid w:val="006921DB"/>
    <w:rsid w:val="00692FB0"/>
    <w:rsid w:val="00694C80"/>
    <w:rsid w:val="00695C94"/>
    <w:rsid w:val="006A4F30"/>
    <w:rsid w:val="006A7170"/>
    <w:rsid w:val="006B177D"/>
    <w:rsid w:val="006B59AF"/>
    <w:rsid w:val="006C1E6E"/>
    <w:rsid w:val="006C4D53"/>
    <w:rsid w:val="006D0C05"/>
    <w:rsid w:val="006E004E"/>
    <w:rsid w:val="006E0229"/>
    <w:rsid w:val="006E163F"/>
    <w:rsid w:val="006E4C95"/>
    <w:rsid w:val="006E55A3"/>
    <w:rsid w:val="006F1378"/>
    <w:rsid w:val="006F4689"/>
    <w:rsid w:val="007006E6"/>
    <w:rsid w:val="00700798"/>
    <w:rsid w:val="00707D97"/>
    <w:rsid w:val="00710C47"/>
    <w:rsid w:val="00714FE6"/>
    <w:rsid w:val="00716385"/>
    <w:rsid w:val="00716D11"/>
    <w:rsid w:val="00717EB1"/>
    <w:rsid w:val="007316B6"/>
    <w:rsid w:val="00737B31"/>
    <w:rsid w:val="00742727"/>
    <w:rsid w:val="00750CC2"/>
    <w:rsid w:val="007531B6"/>
    <w:rsid w:val="0075388E"/>
    <w:rsid w:val="007554C1"/>
    <w:rsid w:val="00757873"/>
    <w:rsid w:val="00761855"/>
    <w:rsid w:val="00764359"/>
    <w:rsid w:val="00765672"/>
    <w:rsid w:val="00766C7B"/>
    <w:rsid w:val="00767C90"/>
    <w:rsid w:val="0077591A"/>
    <w:rsid w:val="00782C44"/>
    <w:rsid w:val="007872B0"/>
    <w:rsid w:val="00787D9D"/>
    <w:rsid w:val="007902A4"/>
    <w:rsid w:val="007966EA"/>
    <w:rsid w:val="007A3ED5"/>
    <w:rsid w:val="007A718B"/>
    <w:rsid w:val="007B20A8"/>
    <w:rsid w:val="007C1CEA"/>
    <w:rsid w:val="007C3DB3"/>
    <w:rsid w:val="007C6493"/>
    <w:rsid w:val="007D2A96"/>
    <w:rsid w:val="007D3CEC"/>
    <w:rsid w:val="007D433C"/>
    <w:rsid w:val="007D6269"/>
    <w:rsid w:val="007F06BA"/>
    <w:rsid w:val="00801058"/>
    <w:rsid w:val="00801481"/>
    <w:rsid w:val="008058AF"/>
    <w:rsid w:val="00814E7E"/>
    <w:rsid w:val="008157C9"/>
    <w:rsid w:val="0082751D"/>
    <w:rsid w:val="008322AA"/>
    <w:rsid w:val="00833D02"/>
    <w:rsid w:val="00837593"/>
    <w:rsid w:val="00837BA9"/>
    <w:rsid w:val="0085238B"/>
    <w:rsid w:val="00854C98"/>
    <w:rsid w:val="00856558"/>
    <w:rsid w:val="00862542"/>
    <w:rsid w:val="00863733"/>
    <w:rsid w:val="00864E3B"/>
    <w:rsid w:val="00867A52"/>
    <w:rsid w:val="00875AD8"/>
    <w:rsid w:val="00880818"/>
    <w:rsid w:val="00881BAD"/>
    <w:rsid w:val="0088567F"/>
    <w:rsid w:val="00886A85"/>
    <w:rsid w:val="008876D8"/>
    <w:rsid w:val="0088781B"/>
    <w:rsid w:val="0089655C"/>
    <w:rsid w:val="00896B05"/>
    <w:rsid w:val="008A65B7"/>
    <w:rsid w:val="008B197D"/>
    <w:rsid w:val="008B1AA6"/>
    <w:rsid w:val="008B3409"/>
    <w:rsid w:val="008B6E27"/>
    <w:rsid w:val="008B6EAB"/>
    <w:rsid w:val="008B71E5"/>
    <w:rsid w:val="008C12BA"/>
    <w:rsid w:val="008C3E6E"/>
    <w:rsid w:val="008C4984"/>
    <w:rsid w:val="008C5671"/>
    <w:rsid w:val="008C5790"/>
    <w:rsid w:val="008C7EBF"/>
    <w:rsid w:val="008D1B9D"/>
    <w:rsid w:val="008E0324"/>
    <w:rsid w:val="008E0FD4"/>
    <w:rsid w:val="008E41D2"/>
    <w:rsid w:val="008F3656"/>
    <w:rsid w:val="008F3E67"/>
    <w:rsid w:val="0090279B"/>
    <w:rsid w:val="009071DF"/>
    <w:rsid w:val="0091087E"/>
    <w:rsid w:val="00915C76"/>
    <w:rsid w:val="00916869"/>
    <w:rsid w:val="009202FA"/>
    <w:rsid w:val="009224B0"/>
    <w:rsid w:val="009228DE"/>
    <w:rsid w:val="00923F81"/>
    <w:rsid w:val="0093210D"/>
    <w:rsid w:val="00932271"/>
    <w:rsid w:val="009324E8"/>
    <w:rsid w:val="00934FB6"/>
    <w:rsid w:val="00935648"/>
    <w:rsid w:val="009365CF"/>
    <w:rsid w:val="009404E5"/>
    <w:rsid w:val="0094058E"/>
    <w:rsid w:val="00952C29"/>
    <w:rsid w:val="00952FD4"/>
    <w:rsid w:val="009640F4"/>
    <w:rsid w:val="009706A7"/>
    <w:rsid w:val="00970E03"/>
    <w:rsid w:val="00972AE8"/>
    <w:rsid w:val="009822EA"/>
    <w:rsid w:val="00982C5D"/>
    <w:rsid w:val="00990E4C"/>
    <w:rsid w:val="00990EA8"/>
    <w:rsid w:val="009A30E3"/>
    <w:rsid w:val="009A3C78"/>
    <w:rsid w:val="009A568D"/>
    <w:rsid w:val="009B30FF"/>
    <w:rsid w:val="009B3465"/>
    <w:rsid w:val="009B4124"/>
    <w:rsid w:val="009B5F3D"/>
    <w:rsid w:val="009B72A6"/>
    <w:rsid w:val="009B77B9"/>
    <w:rsid w:val="009C0925"/>
    <w:rsid w:val="009C31B5"/>
    <w:rsid w:val="009D1CC8"/>
    <w:rsid w:val="009D640C"/>
    <w:rsid w:val="009D66F4"/>
    <w:rsid w:val="009E2A95"/>
    <w:rsid w:val="009E2CC9"/>
    <w:rsid w:val="009F0FC5"/>
    <w:rsid w:val="009F17B9"/>
    <w:rsid w:val="009F2A75"/>
    <w:rsid w:val="009F3A40"/>
    <w:rsid w:val="00A0190F"/>
    <w:rsid w:val="00A028E4"/>
    <w:rsid w:val="00A035FA"/>
    <w:rsid w:val="00A043BD"/>
    <w:rsid w:val="00A05D46"/>
    <w:rsid w:val="00A073CD"/>
    <w:rsid w:val="00A14E24"/>
    <w:rsid w:val="00A22E86"/>
    <w:rsid w:val="00A26462"/>
    <w:rsid w:val="00A268BF"/>
    <w:rsid w:val="00A33498"/>
    <w:rsid w:val="00A33DFA"/>
    <w:rsid w:val="00A3777D"/>
    <w:rsid w:val="00A40C4B"/>
    <w:rsid w:val="00A43250"/>
    <w:rsid w:val="00A44962"/>
    <w:rsid w:val="00A54E84"/>
    <w:rsid w:val="00A54EE9"/>
    <w:rsid w:val="00A55073"/>
    <w:rsid w:val="00A57676"/>
    <w:rsid w:val="00A618C1"/>
    <w:rsid w:val="00A6324D"/>
    <w:rsid w:val="00A64A39"/>
    <w:rsid w:val="00A71438"/>
    <w:rsid w:val="00A75060"/>
    <w:rsid w:val="00A81DA8"/>
    <w:rsid w:val="00A82C31"/>
    <w:rsid w:val="00A878FA"/>
    <w:rsid w:val="00A87954"/>
    <w:rsid w:val="00A915E8"/>
    <w:rsid w:val="00A9333B"/>
    <w:rsid w:val="00AA2620"/>
    <w:rsid w:val="00AA2DC5"/>
    <w:rsid w:val="00AA7622"/>
    <w:rsid w:val="00AB45F9"/>
    <w:rsid w:val="00AC193F"/>
    <w:rsid w:val="00AD3054"/>
    <w:rsid w:val="00AD4094"/>
    <w:rsid w:val="00AE00BA"/>
    <w:rsid w:val="00AE08AA"/>
    <w:rsid w:val="00AE23E8"/>
    <w:rsid w:val="00AF0232"/>
    <w:rsid w:val="00AF41E3"/>
    <w:rsid w:val="00AF6EA6"/>
    <w:rsid w:val="00AF7CAB"/>
    <w:rsid w:val="00B015D8"/>
    <w:rsid w:val="00B069EE"/>
    <w:rsid w:val="00B06A72"/>
    <w:rsid w:val="00B137A5"/>
    <w:rsid w:val="00B22F5B"/>
    <w:rsid w:val="00B27C40"/>
    <w:rsid w:val="00B31C4E"/>
    <w:rsid w:val="00B45B17"/>
    <w:rsid w:val="00B468ED"/>
    <w:rsid w:val="00B504AB"/>
    <w:rsid w:val="00B51A9C"/>
    <w:rsid w:val="00B529A0"/>
    <w:rsid w:val="00B5499B"/>
    <w:rsid w:val="00B558CB"/>
    <w:rsid w:val="00B56DD7"/>
    <w:rsid w:val="00B6070A"/>
    <w:rsid w:val="00B60D09"/>
    <w:rsid w:val="00B65DFA"/>
    <w:rsid w:val="00B66A76"/>
    <w:rsid w:val="00B721FC"/>
    <w:rsid w:val="00B72AB0"/>
    <w:rsid w:val="00B77398"/>
    <w:rsid w:val="00B83AA2"/>
    <w:rsid w:val="00B8579B"/>
    <w:rsid w:val="00B97220"/>
    <w:rsid w:val="00BA284D"/>
    <w:rsid w:val="00BA3452"/>
    <w:rsid w:val="00BA59A5"/>
    <w:rsid w:val="00BB3EF2"/>
    <w:rsid w:val="00BB714D"/>
    <w:rsid w:val="00BC62EC"/>
    <w:rsid w:val="00BD3EFF"/>
    <w:rsid w:val="00BD5228"/>
    <w:rsid w:val="00BD7B26"/>
    <w:rsid w:val="00BE0E6E"/>
    <w:rsid w:val="00BF1DF3"/>
    <w:rsid w:val="00BF2C8A"/>
    <w:rsid w:val="00BF50C7"/>
    <w:rsid w:val="00BF614B"/>
    <w:rsid w:val="00BF7CDE"/>
    <w:rsid w:val="00C01392"/>
    <w:rsid w:val="00C01518"/>
    <w:rsid w:val="00C0429F"/>
    <w:rsid w:val="00C11C0E"/>
    <w:rsid w:val="00C12E07"/>
    <w:rsid w:val="00C247EA"/>
    <w:rsid w:val="00C24D1A"/>
    <w:rsid w:val="00C30BAF"/>
    <w:rsid w:val="00C310B9"/>
    <w:rsid w:val="00C32C56"/>
    <w:rsid w:val="00C337F0"/>
    <w:rsid w:val="00C343AC"/>
    <w:rsid w:val="00C354DF"/>
    <w:rsid w:val="00C420C2"/>
    <w:rsid w:val="00C446E9"/>
    <w:rsid w:val="00C51862"/>
    <w:rsid w:val="00C51BF0"/>
    <w:rsid w:val="00C55B28"/>
    <w:rsid w:val="00C56541"/>
    <w:rsid w:val="00C57131"/>
    <w:rsid w:val="00C67F30"/>
    <w:rsid w:val="00C71B93"/>
    <w:rsid w:val="00C76516"/>
    <w:rsid w:val="00C779AB"/>
    <w:rsid w:val="00C77E4E"/>
    <w:rsid w:val="00C9025C"/>
    <w:rsid w:val="00C95737"/>
    <w:rsid w:val="00CB1043"/>
    <w:rsid w:val="00CB1BBF"/>
    <w:rsid w:val="00CB3566"/>
    <w:rsid w:val="00CB3BDD"/>
    <w:rsid w:val="00CB51B0"/>
    <w:rsid w:val="00CB7506"/>
    <w:rsid w:val="00CC0D74"/>
    <w:rsid w:val="00CD23DE"/>
    <w:rsid w:val="00CE2877"/>
    <w:rsid w:val="00CF79F1"/>
    <w:rsid w:val="00D028EC"/>
    <w:rsid w:val="00D037CE"/>
    <w:rsid w:val="00D04455"/>
    <w:rsid w:val="00D06B92"/>
    <w:rsid w:val="00D151B8"/>
    <w:rsid w:val="00D15E9E"/>
    <w:rsid w:val="00D20D65"/>
    <w:rsid w:val="00D23494"/>
    <w:rsid w:val="00D24A8C"/>
    <w:rsid w:val="00D27260"/>
    <w:rsid w:val="00D31367"/>
    <w:rsid w:val="00D33CD8"/>
    <w:rsid w:val="00D40171"/>
    <w:rsid w:val="00D4049C"/>
    <w:rsid w:val="00D47659"/>
    <w:rsid w:val="00D52D02"/>
    <w:rsid w:val="00D55440"/>
    <w:rsid w:val="00D559F3"/>
    <w:rsid w:val="00D574ED"/>
    <w:rsid w:val="00D61855"/>
    <w:rsid w:val="00D63391"/>
    <w:rsid w:val="00D71EFE"/>
    <w:rsid w:val="00D72F18"/>
    <w:rsid w:val="00D900E5"/>
    <w:rsid w:val="00D900F3"/>
    <w:rsid w:val="00D92A18"/>
    <w:rsid w:val="00D94B7C"/>
    <w:rsid w:val="00DB13E1"/>
    <w:rsid w:val="00DB2BF7"/>
    <w:rsid w:val="00DC305A"/>
    <w:rsid w:val="00DD4FAA"/>
    <w:rsid w:val="00DD4FEC"/>
    <w:rsid w:val="00DF1A6A"/>
    <w:rsid w:val="00DF4256"/>
    <w:rsid w:val="00DF5141"/>
    <w:rsid w:val="00DF73DD"/>
    <w:rsid w:val="00E03080"/>
    <w:rsid w:val="00E104DD"/>
    <w:rsid w:val="00E14869"/>
    <w:rsid w:val="00E1673A"/>
    <w:rsid w:val="00E21D96"/>
    <w:rsid w:val="00E226E7"/>
    <w:rsid w:val="00E22E76"/>
    <w:rsid w:val="00E243AF"/>
    <w:rsid w:val="00E25AE0"/>
    <w:rsid w:val="00E30755"/>
    <w:rsid w:val="00E326BB"/>
    <w:rsid w:val="00E36E38"/>
    <w:rsid w:val="00E44A1F"/>
    <w:rsid w:val="00E50665"/>
    <w:rsid w:val="00E50BAB"/>
    <w:rsid w:val="00E51D90"/>
    <w:rsid w:val="00E52A03"/>
    <w:rsid w:val="00E53394"/>
    <w:rsid w:val="00E54850"/>
    <w:rsid w:val="00E5709C"/>
    <w:rsid w:val="00E6220B"/>
    <w:rsid w:val="00E62AE8"/>
    <w:rsid w:val="00E64FB8"/>
    <w:rsid w:val="00E71302"/>
    <w:rsid w:val="00E71316"/>
    <w:rsid w:val="00E87E4F"/>
    <w:rsid w:val="00E93D12"/>
    <w:rsid w:val="00E978C0"/>
    <w:rsid w:val="00E97E5A"/>
    <w:rsid w:val="00EA5C22"/>
    <w:rsid w:val="00EA5FE4"/>
    <w:rsid w:val="00EB0118"/>
    <w:rsid w:val="00EB085D"/>
    <w:rsid w:val="00EB2071"/>
    <w:rsid w:val="00EB2FEF"/>
    <w:rsid w:val="00EC16C3"/>
    <w:rsid w:val="00EC3A5D"/>
    <w:rsid w:val="00EC5E64"/>
    <w:rsid w:val="00EC611D"/>
    <w:rsid w:val="00ED1C98"/>
    <w:rsid w:val="00ED2E4B"/>
    <w:rsid w:val="00ED51EF"/>
    <w:rsid w:val="00ED5D87"/>
    <w:rsid w:val="00ED6207"/>
    <w:rsid w:val="00EF15AF"/>
    <w:rsid w:val="00F0739D"/>
    <w:rsid w:val="00F10CA4"/>
    <w:rsid w:val="00F14B97"/>
    <w:rsid w:val="00F2211E"/>
    <w:rsid w:val="00F23DB5"/>
    <w:rsid w:val="00F31CA5"/>
    <w:rsid w:val="00F31CE5"/>
    <w:rsid w:val="00F342A9"/>
    <w:rsid w:val="00F361B6"/>
    <w:rsid w:val="00F36A1B"/>
    <w:rsid w:val="00F410AC"/>
    <w:rsid w:val="00F42088"/>
    <w:rsid w:val="00F444D1"/>
    <w:rsid w:val="00F4775B"/>
    <w:rsid w:val="00F5233D"/>
    <w:rsid w:val="00F54B1A"/>
    <w:rsid w:val="00F63162"/>
    <w:rsid w:val="00F74C6E"/>
    <w:rsid w:val="00F8336C"/>
    <w:rsid w:val="00F84267"/>
    <w:rsid w:val="00F87E47"/>
    <w:rsid w:val="00F93424"/>
    <w:rsid w:val="00F94438"/>
    <w:rsid w:val="00F96BF3"/>
    <w:rsid w:val="00FA1633"/>
    <w:rsid w:val="00FA4BF9"/>
    <w:rsid w:val="00FB1EE3"/>
    <w:rsid w:val="00FB6512"/>
    <w:rsid w:val="00FD154B"/>
    <w:rsid w:val="00FD49FC"/>
    <w:rsid w:val="00FE1C11"/>
    <w:rsid w:val="00FE2C54"/>
    <w:rsid w:val="00FE3E05"/>
    <w:rsid w:val="00FE4ADA"/>
    <w:rsid w:val="00FF0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17F6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855"/>
    <w:pPr>
      <w:spacing w:after="240" w:line="252" w:lineRule="auto"/>
      <w:ind w:left="720"/>
    </w:pPr>
    <w:rPr>
      <w:rFonts w:ascii="Arial" w:hAnsi="Arial"/>
    </w:rPr>
  </w:style>
  <w:style w:type="paragraph" w:styleId="Heading1">
    <w:name w:val="heading 1"/>
    <w:next w:val="Normal"/>
    <w:link w:val="Heading1Char"/>
    <w:qFormat/>
    <w:rsid w:val="00FA1633"/>
    <w:pPr>
      <w:keepNext/>
      <w:numPr>
        <w:numId w:val="1"/>
      </w:numPr>
      <w:spacing w:before="720" w:after="480" w:line="252" w:lineRule="auto"/>
      <w:outlineLvl w:val="0"/>
    </w:pPr>
    <w:rPr>
      <w:rFonts w:ascii="Arial" w:hAnsi="Arial" w:cs="Arial"/>
      <w:b/>
      <w:bCs/>
      <w:color w:val="6796CE"/>
      <w:kern w:val="32"/>
      <w:sz w:val="28"/>
      <w:szCs w:val="32"/>
    </w:rPr>
  </w:style>
  <w:style w:type="paragraph" w:styleId="Heading2">
    <w:name w:val="heading 2"/>
    <w:basedOn w:val="Heading1"/>
    <w:next w:val="Normal"/>
    <w:link w:val="Heading2Char"/>
    <w:autoRedefine/>
    <w:qFormat/>
    <w:rsid w:val="00867A52"/>
    <w:pPr>
      <w:numPr>
        <w:ilvl w:val="1"/>
      </w:numPr>
      <w:spacing w:before="600" w:after="360"/>
      <w:outlineLvl w:val="1"/>
    </w:pPr>
    <w:rPr>
      <w:rFonts w:eastAsia="Times New Roman"/>
      <w:bCs w:val="0"/>
      <w:iCs/>
      <w:sz w:val="24"/>
      <w:lang w:eastAsia="en-GB"/>
    </w:rPr>
  </w:style>
  <w:style w:type="paragraph" w:styleId="Heading3">
    <w:name w:val="heading 3"/>
    <w:basedOn w:val="Heading2"/>
    <w:next w:val="Normal"/>
    <w:link w:val="Heading3Char"/>
    <w:qFormat/>
    <w:rsid w:val="006E004E"/>
    <w:pPr>
      <w:numPr>
        <w:ilvl w:val="2"/>
      </w:numPr>
      <w:spacing w:after="240"/>
      <w:ind w:left="1078" w:hanging="369"/>
      <w:outlineLvl w:val="2"/>
    </w:pPr>
    <w:rPr>
      <w:b w:val="0"/>
      <w:bCs/>
      <w:i/>
      <w:sz w:val="22"/>
      <w:szCs w:val="26"/>
    </w:rPr>
  </w:style>
  <w:style w:type="paragraph" w:styleId="Heading4">
    <w:name w:val="heading 4"/>
    <w:basedOn w:val="Normal"/>
    <w:next w:val="Normal"/>
    <w:link w:val="Heading4Char"/>
    <w:uiPriority w:val="9"/>
    <w:unhideWhenUsed/>
    <w:qFormat/>
    <w:rsid w:val="00BC62EC"/>
    <w:pPr>
      <w:keepNext/>
      <w:keepLines/>
      <w:spacing w:before="40"/>
      <w:outlineLvl w:val="3"/>
    </w:pPr>
    <w:rPr>
      <w:rFonts w:eastAsiaTheme="majorEastAsia" w:cstheme="majorBidi"/>
      <w:i/>
      <w:iCs/>
      <w:color w:val="95B3D7" w:themeColor="accent1" w:themeTint="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633"/>
    <w:rPr>
      <w:rFonts w:ascii="Arial" w:hAnsi="Arial" w:cs="Arial"/>
      <w:b/>
      <w:bCs/>
      <w:color w:val="6796CE"/>
      <w:kern w:val="32"/>
      <w:sz w:val="28"/>
      <w:szCs w:val="32"/>
    </w:rPr>
  </w:style>
  <w:style w:type="character" w:customStyle="1" w:styleId="Heading2Char">
    <w:name w:val="Heading 2 Char"/>
    <w:link w:val="Heading2"/>
    <w:rsid w:val="00867A52"/>
    <w:rPr>
      <w:rFonts w:ascii="Arial" w:eastAsia="Times New Roman" w:hAnsi="Arial" w:cs="Arial"/>
      <w:b/>
      <w:iCs/>
      <w:color w:val="6796CE"/>
      <w:kern w:val="32"/>
      <w:sz w:val="24"/>
      <w:szCs w:val="32"/>
      <w:lang w:eastAsia="en-GB"/>
    </w:rPr>
  </w:style>
  <w:style w:type="character" w:customStyle="1" w:styleId="Heading3Char">
    <w:name w:val="Heading 3 Char"/>
    <w:basedOn w:val="DefaultParagraphFont"/>
    <w:link w:val="Heading3"/>
    <w:rsid w:val="006E004E"/>
    <w:rPr>
      <w:rFonts w:ascii="Arial" w:eastAsia="Times New Roman" w:hAnsi="Arial" w:cs="Arial"/>
      <w:bCs/>
      <w:i/>
      <w:iCs/>
      <w:color w:val="6796CE"/>
      <w:kern w:val="32"/>
      <w:szCs w:val="26"/>
      <w:lang w:eastAsia="en-GB"/>
    </w:rPr>
  </w:style>
  <w:style w:type="paragraph" w:styleId="Header">
    <w:name w:val="header"/>
    <w:basedOn w:val="Normal"/>
    <w:link w:val="HeaderChar"/>
    <w:uiPriority w:val="99"/>
    <w:unhideWhenUsed/>
    <w:rsid w:val="0094058E"/>
    <w:pPr>
      <w:tabs>
        <w:tab w:val="center" w:pos="4513"/>
        <w:tab w:val="right" w:pos="9026"/>
      </w:tabs>
    </w:pPr>
  </w:style>
  <w:style w:type="character" w:customStyle="1" w:styleId="HeaderChar">
    <w:name w:val="Header Char"/>
    <w:basedOn w:val="DefaultParagraphFont"/>
    <w:link w:val="Header"/>
    <w:uiPriority w:val="99"/>
    <w:rsid w:val="0094058E"/>
  </w:style>
  <w:style w:type="paragraph" w:styleId="Footer">
    <w:name w:val="footer"/>
    <w:basedOn w:val="Normal"/>
    <w:link w:val="FooterChar"/>
    <w:uiPriority w:val="99"/>
    <w:unhideWhenUsed/>
    <w:rsid w:val="0094058E"/>
    <w:pPr>
      <w:tabs>
        <w:tab w:val="center" w:pos="4513"/>
        <w:tab w:val="right" w:pos="9026"/>
      </w:tabs>
    </w:pPr>
  </w:style>
  <w:style w:type="character" w:customStyle="1" w:styleId="FooterChar">
    <w:name w:val="Footer Char"/>
    <w:basedOn w:val="DefaultParagraphFont"/>
    <w:link w:val="Footer"/>
    <w:uiPriority w:val="99"/>
    <w:rsid w:val="0094058E"/>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0D59A5"/>
    <w:pPr>
      <w:contextualSpacing/>
    </w:pPr>
  </w:style>
  <w:style w:type="paragraph" w:styleId="BalloonText">
    <w:name w:val="Balloon Text"/>
    <w:basedOn w:val="Normal"/>
    <w:link w:val="BalloonTextChar"/>
    <w:uiPriority w:val="99"/>
    <w:semiHidden/>
    <w:unhideWhenUsed/>
    <w:rsid w:val="006764BE"/>
    <w:rPr>
      <w:rFonts w:ascii="Tahoma" w:hAnsi="Tahoma" w:cs="Tahoma"/>
      <w:sz w:val="16"/>
      <w:szCs w:val="16"/>
    </w:rPr>
  </w:style>
  <w:style w:type="character" w:customStyle="1" w:styleId="BalloonTextChar">
    <w:name w:val="Balloon Text Char"/>
    <w:basedOn w:val="DefaultParagraphFont"/>
    <w:link w:val="BalloonText"/>
    <w:uiPriority w:val="99"/>
    <w:semiHidden/>
    <w:rsid w:val="006764BE"/>
    <w:rPr>
      <w:rFonts w:ascii="Tahoma" w:hAnsi="Tahoma" w:cs="Tahoma"/>
      <w:sz w:val="16"/>
      <w:szCs w:val="16"/>
    </w:rPr>
  </w:style>
  <w:style w:type="paragraph" w:styleId="TOC1">
    <w:name w:val="toc 1"/>
    <w:basedOn w:val="Normal"/>
    <w:next w:val="Normal"/>
    <w:autoRedefine/>
    <w:uiPriority w:val="39"/>
    <w:unhideWhenUsed/>
    <w:rsid w:val="00D900E5"/>
    <w:pPr>
      <w:tabs>
        <w:tab w:val="left" w:pos="440"/>
        <w:tab w:val="right" w:leader="dot" w:pos="9016"/>
      </w:tabs>
      <w:spacing w:after="100"/>
      <w:ind w:left="709" w:hanging="567"/>
    </w:pPr>
    <w:rPr>
      <w:noProof/>
      <w:color w:val="6796CE"/>
      <w:sz w:val="28"/>
      <w:szCs w:val="28"/>
    </w:rPr>
  </w:style>
  <w:style w:type="paragraph" w:styleId="TOC2">
    <w:name w:val="toc 2"/>
    <w:basedOn w:val="Normal"/>
    <w:next w:val="Normal"/>
    <w:autoRedefine/>
    <w:uiPriority w:val="39"/>
    <w:unhideWhenUsed/>
    <w:rsid w:val="000874D8"/>
    <w:pPr>
      <w:spacing w:after="100"/>
      <w:ind w:left="220"/>
    </w:pPr>
  </w:style>
  <w:style w:type="character" w:styleId="Hyperlink">
    <w:name w:val="Hyperlink"/>
    <w:basedOn w:val="DefaultParagraphFont"/>
    <w:uiPriority w:val="99"/>
    <w:unhideWhenUsed/>
    <w:rsid w:val="000874D8"/>
    <w:rPr>
      <w:color w:val="0000FF" w:themeColor="hyperlink"/>
      <w:u w:val="single"/>
    </w:rPr>
  </w:style>
  <w:style w:type="paragraph" w:styleId="TOCHeading">
    <w:name w:val="TOC Heading"/>
    <w:basedOn w:val="Heading1"/>
    <w:next w:val="Normal"/>
    <w:uiPriority w:val="39"/>
    <w:unhideWhenUsed/>
    <w:qFormat/>
    <w:rsid w:val="000874D8"/>
    <w:pPr>
      <w:keepLines/>
      <w:numPr>
        <w:numId w:val="0"/>
      </w:numPr>
      <w:spacing w:before="480" w:after="0"/>
      <w:outlineLvl w:val="9"/>
    </w:pPr>
    <w:rPr>
      <w:rFonts w:asciiTheme="majorHAnsi" w:eastAsiaTheme="majorEastAsia" w:hAnsiTheme="majorHAnsi" w:cstheme="majorBidi"/>
      <w:color w:val="365F91" w:themeColor="accent1" w:themeShade="BF"/>
      <w:kern w:val="0"/>
      <w:szCs w:val="28"/>
      <w:lang w:val="en-US" w:eastAsia="ja-JP"/>
    </w:rPr>
  </w:style>
  <w:style w:type="character" w:styleId="CommentReference">
    <w:name w:val="annotation reference"/>
    <w:basedOn w:val="DefaultParagraphFont"/>
    <w:uiPriority w:val="99"/>
    <w:semiHidden/>
    <w:unhideWhenUsed/>
    <w:rsid w:val="00C67F30"/>
    <w:rPr>
      <w:sz w:val="16"/>
      <w:szCs w:val="16"/>
    </w:rPr>
  </w:style>
  <w:style w:type="paragraph" w:styleId="CommentText">
    <w:name w:val="annotation text"/>
    <w:basedOn w:val="Normal"/>
    <w:link w:val="CommentTextChar"/>
    <w:uiPriority w:val="99"/>
    <w:unhideWhenUsed/>
    <w:rsid w:val="00C67F30"/>
    <w:rPr>
      <w:sz w:val="20"/>
      <w:szCs w:val="20"/>
    </w:rPr>
  </w:style>
  <w:style w:type="character" w:customStyle="1" w:styleId="CommentTextChar">
    <w:name w:val="Comment Text Char"/>
    <w:basedOn w:val="DefaultParagraphFont"/>
    <w:link w:val="CommentText"/>
    <w:uiPriority w:val="99"/>
    <w:rsid w:val="00C67F3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67F30"/>
    <w:rPr>
      <w:b/>
      <w:bCs/>
    </w:rPr>
  </w:style>
  <w:style w:type="character" w:customStyle="1" w:styleId="CommentSubjectChar">
    <w:name w:val="Comment Subject Char"/>
    <w:basedOn w:val="CommentTextChar"/>
    <w:link w:val="CommentSubject"/>
    <w:uiPriority w:val="99"/>
    <w:semiHidden/>
    <w:rsid w:val="00C67F30"/>
    <w:rPr>
      <w:rFonts w:ascii="Arial" w:hAnsi="Arial"/>
      <w:b/>
      <w:bCs/>
      <w:sz w:val="20"/>
      <w:szCs w:val="20"/>
    </w:rPr>
  </w:style>
  <w:style w:type="numbering" w:customStyle="1" w:styleId="Headings">
    <w:name w:val="Headings"/>
    <w:uiPriority w:val="99"/>
    <w:rsid w:val="00533A73"/>
    <w:pPr>
      <w:numPr>
        <w:numId w:val="3"/>
      </w:numPr>
    </w:pPr>
  </w:style>
  <w:style w:type="paragraph" w:styleId="TOC3">
    <w:name w:val="toc 3"/>
    <w:basedOn w:val="Normal"/>
    <w:next w:val="Normal"/>
    <w:autoRedefine/>
    <w:uiPriority w:val="39"/>
    <w:unhideWhenUsed/>
    <w:rsid w:val="00411B09"/>
    <w:pPr>
      <w:spacing w:after="100"/>
      <w:ind w:left="440"/>
    </w:pPr>
  </w:style>
  <w:style w:type="table" w:styleId="TableGrid">
    <w:name w:val="Table Grid"/>
    <w:basedOn w:val="TableNormal"/>
    <w:uiPriority w:val="59"/>
    <w:rsid w:val="00222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C62EC"/>
    <w:rPr>
      <w:rFonts w:ascii="Arial" w:eastAsiaTheme="majorEastAsia" w:hAnsi="Arial" w:cstheme="majorBidi"/>
      <w:i/>
      <w:iCs/>
      <w:color w:val="95B3D7" w:themeColor="accent1" w:themeTint="99"/>
    </w:rPr>
  </w:style>
  <w:style w:type="character" w:styleId="IntenseEmphasis">
    <w:name w:val="Intense Emphasis"/>
    <w:basedOn w:val="DefaultParagraphFont"/>
    <w:uiPriority w:val="21"/>
    <w:qFormat/>
    <w:rsid w:val="00A043BD"/>
    <w:rPr>
      <w:i/>
      <w:iCs/>
      <w:color w:val="4F81BD" w:themeColor="accent1"/>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ED6207"/>
    <w:rPr>
      <w:rFonts w:ascii="Arial" w:hAnsi="Arial"/>
    </w:rPr>
  </w:style>
  <w:style w:type="character" w:customStyle="1" w:styleId="UnresolvedMention1">
    <w:name w:val="Unresolved Mention1"/>
    <w:basedOn w:val="DefaultParagraphFont"/>
    <w:uiPriority w:val="99"/>
    <w:semiHidden/>
    <w:unhideWhenUsed/>
    <w:rsid w:val="00881BAD"/>
    <w:rPr>
      <w:color w:val="605E5C"/>
      <w:shd w:val="clear" w:color="auto" w:fill="E1DFDD"/>
    </w:rPr>
  </w:style>
  <w:style w:type="paragraph" w:styleId="Quote">
    <w:name w:val="Quote"/>
    <w:basedOn w:val="Normal"/>
    <w:next w:val="Normal"/>
    <w:link w:val="QuoteChar"/>
    <w:uiPriority w:val="29"/>
    <w:qFormat/>
    <w:rsid w:val="0006712B"/>
    <w:pPr>
      <w:ind w:left="873" w:right="720"/>
    </w:pPr>
    <w:rPr>
      <w:i/>
      <w:iCs/>
      <w:color w:val="404040" w:themeColor="text1" w:themeTint="BF"/>
    </w:rPr>
  </w:style>
  <w:style w:type="character" w:customStyle="1" w:styleId="QuoteChar">
    <w:name w:val="Quote Char"/>
    <w:basedOn w:val="DefaultParagraphFont"/>
    <w:link w:val="Quote"/>
    <w:uiPriority w:val="29"/>
    <w:rsid w:val="0006712B"/>
    <w:rPr>
      <w:rFonts w:ascii="Arial" w:hAnsi="Arial"/>
      <w:i/>
      <w:iCs/>
      <w:color w:val="404040" w:themeColor="text1" w:themeTint="BF"/>
    </w:rPr>
  </w:style>
  <w:style w:type="character" w:styleId="Strong">
    <w:name w:val="Strong"/>
    <w:basedOn w:val="DefaultParagraphFont"/>
    <w:uiPriority w:val="22"/>
    <w:qFormat/>
    <w:rsid w:val="003206C3"/>
    <w:rPr>
      <w:b/>
      <w:bCs/>
    </w:rPr>
  </w:style>
  <w:style w:type="character" w:styleId="FollowedHyperlink">
    <w:name w:val="FollowedHyperlink"/>
    <w:basedOn w:val="DefaultParagraphFont"/>
    <w:uiPriority w:val="99"/>
    <w:semiHidden/>
    <w:unhideWhenUsed/>
    <w:rsid w:val="00CB7506"/>
    <w:rPr>
      <w:color w:val="800080" w:themeColor="followedHyperlink"/>
      <w:u w:val="single"/>
    </w:rPr>
  </w:style>
  <w:style w:type="paragraph" w:styleId="EndnoteText">
    <w:name w:val="endnote text"/>
    <w:basedOn w:val="Normal"/>
    <w:link w:val="EndnoteTextChar"/>
    <w:uiPriority w:val="99"/>
    <w:semiHidden/>
    <w:unhideWhenUsed/>
    <w:rsid w:val="00934FB6"/>
    <w:pPr>
      <w:spacing w:after="0" w:line="240" w:lineRule="auto"/>
      <w:ind w:left="0"/>
    </w:pPr>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934FB6"/>
    <w:rPr>
      <w:sz w:val="20"/>
      <w:szCs w:val="20"/>
    </w:rPr>
  </w:style>
  <w:style w:type="character" w:styleId="EndnoteReference">
    <w:name w:val="endnote reference"/>
    <w:basedOn w:val="DefaultParagraphFont"/>
    <w:uiPriority w:val="99"/>
    <w:semiHidden/>
    <w:unhideWhenUsed/>
    <w:rsid w:val="00934FB6"/>
    <w:rPr>
      <w:vertAlign w:val="superscript"/>
    </w:rPr>
  </w:style>
  <w:style w:type="paragraph" w:styleId="Revision">
    <w:name w:val="Revision"/>
    <w:hidden/>
    <w:uiPriority w:val="99"/>
    <w:semiHidden/>
    <w:rsid w:val="00403895"/>
    <w:pPr>
      <w:spacing w:after="0" w:line="240"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855"/>
    <w:pPr>
      <w:spacing w:after="240" w:line="252" w:lineRule="auto"/>
      <w:ind w:left="720"/>
    </w:pPr>
    <w:rPr>
      <w:rFonts w:ascii="Arial" w:hAnsi="Arial"/>
    </w:rPr>
  </w:style>
  <w:style w:type="paragraph" w:styleId="Heading1">
    <w:name w:val="heading 1"/>
    <w:next w:val="Normal"/>
    <w:link w:val="Heading1Char"/>
    <w:qFormat/>
    <w:rsid w:val="00FA1633"/>
    <w:pPr>
      <w:keepNext/>
      <w:numPr>
        <w:numId w:val="1"/>
      </w:numPr>
      <w:spacing w:before="720" w:after="480" w:line="252" w:lineRule="auto"/>
      <w:outlineLvl w:val="0"/>
    </w:pPr>
    <w:rPr>
      <w:rFonts w:ascii="Arial" w:hAnsi="Arial" w:cs="Arial"/>
      <w:b/>
      <w:bCs/>
      <w:color w:val="6796CE"/>
      <w:kern w:val="32"/>
      <w:sz w:val="28"/>
      <w:szCs w:val="32"/>
    </w:rPr>
  </w:style>
  <w:style w:type="paragraph" w:styleId="Heading2">
    <w:name w:val="heading 2"/>
    <w:basedOn w:val="Heading1"/>
    <w:next w:val="Normal"/>
    <w:link w:val="Heading2Char"/>
    <w:autoRedefine/>
    <w:qFormat/>
    <w:rsid w:val="00867A52"/>
    <w:pPr>
      <w:numPr>
        <w:ilvl w:val="1"/>
      </w:numPr>
      <w:spacing w:before="600" w:after="360"/>
      <w:outlineLvl w:val="1"/>
    </w:pPr>
    <w:rPr>
      <w:rFonts w:eastAsia="Times New Roman"/>
      <w:bCs w:val="0"/>
      <w:iCs/>
      <w:sz w:val="24"/>
      <w:lang w:eastAsia="en-GB"/>
    </w:rPr>
  </w:style>
  <w:style w:type="paragraph" w:styleId="Heading3">
    <w:name w:val="heading 3"/>
    <w:basedOn w:val="Heading2"/>
    <w:next w:val="Normal"/>
    <w:link w:val="Heading3Char"/>
    <w:qFormat/>
    <w:rsid w:val="006E004E"/>
    <w:pPr>
      <w:numPr>
        <w:ilvl w:val="2"/>
      </w:numPr>
      <w:spacing w:after="240"/>
      <w:ind w:left="1078" w:hanging="369"/>
      <w:outlineLvl w:val="2"/>
    </w:pPr>
    <w:rPr>
      <w:b w:val="0"/>
      <w:bCs/>
      <w:i/>
      <w:sz w:val="22"/>
      <w:szCs w:val="26"/>
    </w:rPr>
  </w:style>
  <w:style w:type="paragraph" w:styleId="Heading4">
    <w:name w:val="heading 4"/>
    <w:basedOn w:val="Normal"/>
    <w:next w:val="Normal"/>
    <w:link w:val="Heading4Char"/>
    <w:uiPriority w:val="9"/>
    <w:unhideWhenUsed/>
    <w:qFormat/>
    <w:rsid w:val="00BC62EC"/>
    <w:pPr>
      <w:keepNext/>
      <w:keepLines/>
      <w:spacing w:before="40"/>
      <w:outlineLvl w:val="3"/>
    </w:pPr>
    <w:rPr>
      <w:rFonts w:eastAsiaTheme="majorEastAsia" w:cstheme="majorBidi"/>
      <w:i/>
      <w:iCs/>
      <w:color w:val="95B3D7" w:themeColor="accent1" w:themeTint="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633"/>
    <w:rPr>
      <w:rFonts w:ascii="Arial" w:hAnsi="Arial" w:cs="Arial"/>
      <w:b/>
      <w:bCs/>
      <w:color w:val="6796CE"/>
      <w:kern w:val="32"/>
      <w:sz w:val="28"/>
      <w:szCs w:val="32"/>
    </w:rPr>
  </w:style>
  <w:style w:type="character" w:customStyle="1" w:styleId="Heading2Char">
    <w:name w:val="Heading 2 Char"/>
    <w:link w:val="Heading2"/>
    <w:rsid w:val="00867A52"/>
    <w:rPr>
      <w:rFonts w:ascii="Arial" w:eastAsia="Times New Roman" w:hAnsi="Arial" w:cs="Arial"/>
      <w:b/>
      <w:iCs/>
      <w:color w:val="6796CE"/>
      <w:kern w:val="32"/>
      <w:sz w:val="24"/>
      <w:szCs w:val="32"/>
      <w:lang w:eastAsia="en-GB"/>
    </w:rPr>
  </w:style>
  <w:style w:type="character" w:customStyle="1" w:styleId="Heading3Char">
    <w:name w:val="Heading 3 Char"/>
    <w:basedOn w:val="DefaultParagraphFont"/>
    <w:link w:val="Heading3"/>
    <w:rsid w:val="006E004E"/>
    <w:rPr>
      <w:rFonts w:ascii="Arial" w:eastAsia="Times New Roman" w:hAnsi="Arial" w:cs="Arial"/>
      <w:bCs/>
      <w:i/>
      <w:iCs/>
      <w:color w:val="6796CE"/>
      <w:kern w:val="32"/>
      <w:szCs w:val="26"/>
      <w:lang w:eastAsia="en-GB"/>
    </w:rPr>
  </w:style>
  <w:style w:type="paragraph" w:styleId="Header">
    <w:name w:val="header"/>
    <w:basedOn w:val="Normal"/>
    <w:link w:val="HeaderChar"/>
    <w:uiPriority w:val="99"/>
    <w:unhideWhenUsed/>
    <w:rsid w:val="0094058E"/>
    <w:pPr>
      <w:tabs>
        <w:tab w:val="center" w:pos="4513"/>
        <w:tab w:val="right" w:pos="9026"/>
      </w:tabs>
    </w:pPr>
  </w:style>
  <w:style w:type="character" w:customStyle="1" w:styleId="HeaderChar">
    <w:name w:val="Header Char"/>
    <w:basedOn w:val="DefaultParagraphFont"/>
    <w:link w:val="Header"/>
    <w:uiPriority w:val="99"/>
    <w:rsid w:val="0094058E"/>
  </w:style>
  <w:style w:type="paragraph" w:styleId="Footer">
    <w:name w:val="footer"/>
    <w:basedOn w:val="Normal"/>
    <w:link w:val="FooterChar"/>
    <w:uiPriority w:val="99"/>
    <w:unhideWhenUsed/>
    <w:rsid w:val="0094058E"/>
    <w:pPr>
      <w:tabs>
        <w:tab w:val="center" w:pos="4513"/>
        <w:tab w:val="right" w:pos="9026"/>
      </w:tabs>
    </w:pPr>
  </w:style>
  <w:style w:type="character" w:customStyle="1" w:styleId="FooterChar">
    <w:name w:val="Footer Char"/>
    <w:basedOn w:val="DefaultParagraphFont"/>
    <w:link w:val="Footer"/>
    <w:uiPriority w:val="99"/>
    <w:rsid w:val="0094058E"/>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0D59A5"/>
    <w:pPr>
      <w:contextualSpacing/>
    </w:pPr>
  </w:style>
  <w:style w:type="paragraph" w:styleId="BalloonText">
    <w:name w:val="Balloon Text"/>
    <w:basedOn w:val="Normal"/>
    <w:link w:val="BalloonTextChar"/>
    <w:uiPriority w:val="99"/>
    <w:semiHidden/>
    <w:unhideWhenUsed/>
    <w:rsid w:val="006764BE"/>
    <w:rPr>
      <w:rFonts w:ascii="Tahoma" w:hAnsi="Tahoma" w:cs="Tahoma"/>
      <w:sz w:val="16"/>
      <w:szCs w:val="16"/>
    </w:rPr>
  </w:style>
  <w:style w:type="character" w:customStyle="1" w:styleId="BalloonTextChar">
    <w:name w:val="Balloon Text Char"/>
    <w:basedOn w:val="DefaultParagraphFont"/>
    <w:link w:val="BalloonText"/>
    <w:uiPriority w:val="99"/>
    <w:semiHidden/>
    <w:rsid w:val="006764BE"/>
    <w:rPr>
      <w:rFonts w:ascii="Tahoma" w:hAnsi="Tahoma" w:cs="Tahoma"/>
      <w:sz w:val="16"/>
      <w:szCs w:val="16"/>
    </w:rPr>
  </w:style>
  <w:style w:type="paragraph" w:styleId="TOC1">
    <w:name w:val="toc 1"/>
    <w:basedOn w:val="Normal"/>
    <w:next w:val="Normal"/>
    <w:autoRedefine/>
    <w:uiPriority w:val="39"/>
    <w:unhideWhenUsed/>
    <w:rsid w:val="00D900E5"/>
    <w:pPr>
      <w:tabs>
        <w:tab w:val="left" w:pos="440"/>
        <w:tab w:val="right" w:leader="dot" w:pos="9016"/>
      </w:tabs>
      <w:spacing w:after="100"/>
      <w:ind w:left="709" w:hanging="567"/>
    </w:pPr>
    <w:rPr>
      <w:noProof/>
      <w:color w:val="6796CE"/>
      <w:sz w:val="28"/>
      <w:szCs w:val="28"/>
    </w:rPr>
  </w:style>
  <w:style w:type="paragraph" w:styleId="TOC2">
    <w:name w:val="toc 2"/>
    <w:basedOn w:val="Normal"/>
    <w:next w:val="Normal"/>
    <w:autoRedefine/>
    <w:uiPriority w:val="39"/>
    <w:unhideWhenUsed/>
    <w:rsid w:val="000874D8"/>
    <w:pPr>
      <w:spacing w:after="100"/>
      <w:ind w:left="220"/>
    </w:pPr>
  </w:style>
  <w:style w:type="character" w:styleId="Hyperlink">
    <w:name w:val="Hyperlink"/>
    <w:basedOn w:val="DefaultParagraphFont"/>
    <w:uiPriority w:val="99"/>
    <w:unhideWhenUsed/>
    <w:rsid w:val="000874D8"/>
    <w:rPr>
      <w:color w:val="0000FF" w:themeColor="hyperlink"/>
      <w:u w:val="single"/>
    </w:rPr>
  </w:style>
  <w:style w:type="paragraph" w:styleId="TOCHeading">
    <w:name w:val="TOC Heading"/>
    <w:basedOn w:val="Heading1"/>
    <w:next w:val="Normal"/>
    <w:uiPriority w:val="39"/>
    <w:unhideWhenUsed/>
    <w:qFormat/>
    <w:rsid w:val="000874D8"/>
    <w:pPr>
      <w:keepLines/>
      <w:numPr>
        <w:numId w:val="0"/>
      </w:numPr>
      <w:spacing w:before="480" w:after="0"/>
      <w:outlineLvl w:val="9"/>
    </w:pPr>
    <w:rPr>
      <w:rFonts w:asciiTheme="majorHAnsi" w:eastAsiaTheme="majorEastAsia" w:hAnsiTheme="majorHAnsi" w:cstheme="majorBidi"/>
      <w:color w:val="365F91" w:themeColor="accent1" w:themeShade="BF"/>
      <w:kern w:val="0"/>
      <w:szCs w:val="28"/>
      <w:lang w:val="en-US" w:eastAsia="ja-JP"/>
    </w:rPr>
  </w:style>
  <w:style w:type="character" w:styleId="CommentReference">
    <w:name w:val="annotation reference"/>
    <w:basedOn w:val="DefaultParagraphFont"/>
    <w:uiPriority w:val="99"/>
    <w:semiHidden/>
    <w:unhideWhenUsed/>
    <w:rsid w:val="00C67F30"/>
    <w:rPr>
      <w:sz w:val="16"/>
      <w:szCs w:val="16"/>
    </w:rPr>
  </w:style>
  <w:style w:type="paragraph" w:styleId="CommentText">
    <w:name w:val="annotation text"/>
    <w:basedOn w:val="Normal"/>
    <w:link w:val="CommentTextChar"/>
    <w:uiPriority w:val="99"/>
    <w:unhideWhenUsed/>
    <w:rsid w:val="00C67F30"/>
    <w:rPr>
      <w:sz w:val="20"/>
      <w:szCs w:val="20"/>
    </w:rPr>
  </w:style>
  <w:style w:type="character" w:customStyle="1" w:styleId="CommentTextChar">
    <w:name w:val="Comment Text Char"/>
    <w:basedOn w:val="DefaultParagraphFont"/>
    <w:link w:val="CommentText"/>
    <w:uiPriority w:val="99"/>
    <w:rsid w:val="00C67F3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67F30"/>
    <w:rPr>
      <w:b/>
      <w:bCs/>
    </w:rPr>
  </w:style>
  <w:style w:type="character" w:customStyle="1" w:styleId="CommentSubjectChar">
    <w:name w:val="Comment Subject Char"/>
    <w:basedOn w:val="CommentTextChar"/>
    <w:link w:val="CommentSubject"/>
    <w:uiPriority w:val="99"/>
    <w:semiHidden/>
    <w:rsid w:val="00C67F30"/>
    <w:rPr>
      <w:rFonts w:ascii="Arial" w:hAnsi="Arial"/>
      <w:b/>
      <w:bCs/>
      <w:sz w:val="20"/>
      <w:szCs w:val="20"/>
    </w:rPr>
  </w:style>
  <w:style w:type="numbering" w:customStyle="1" w:styleId="Headings">
    <w:name w:val="Headings"/>
    <w:uiPriority w:val="99"/>
    <w:rsid w:val="00533A73"/>
    <w:pPr>
      <w:numPr>
        <w:numId w:val="3"/>
      </w:numPr>
    </w:pPr>
  </w:style>
  <w:style w:type="paragraph" w:styleId="TOC3">
    <w:name w:val="toc 3"/>
    <w:basedOn w:val="Normal"/>
    <w:next w:val="Normal"/>
    <w:autoRedefine/>
    <w:uiPriority w:val="39"/>
    <w:unhideWhenUsed/>
    <w:rsid w:val="00411B09"/>
    <w:pPr>
      <w:spacing w:after="100"/>
      <w:ind w:left="440"/>
    </w:pPr>
  </w:style>
  <w:style w:type="table" w:styleId="TableGrid">
    <w:name w:val="Table Grid"/>
    <w:basedOn w:val="TableNormal"/>
    <w:uiPriority w:val="59"/>
    <w:rsid w:val="00222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C62EC"/>
    <w:rPr>
      <w:rFonts w:ascii="Arial" w:eastAsiaTheme="majorEastAsia" w:hAnsi="Arial" w:cstheme="majorBidi"/>
      <w:i/>
      <w:iCs/>
      <w:color w:val="95B3D7" w:themeColor="accent1" w:themeTint="99"/>
    </w:rPr>
  </w:style>
  <w:style w:type="character" w:styleId="IntenseEmphasis">
    <w:name w:val="Intense Emphasis"/>
    <w:basedOn w:val="DefaultParagraphFont"/>
    <w:uiPriority w:val="21"/>
    <w:qFormat/>
    <w:rsid w:val="00A043BD"/>
    <w:rPr>
      <w:i/>
      <w:iCs/>
      <w:color w:val="4F81BD" w:themeColor="accent1"/>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ED6207"/>
    <w:rPr>
      <w:rFonts w:ascii="Arial" w:hAnsi="Arial"/>
    </w:rPr>
  </w:style>
  <w:style w:type="character" w:customStyle="1" w:styleId="UnresolvedMention1">
    <w:name w:val="Unresolved Mention1"/>
    <w:basedOn w:val="DefaultParagraphFont"/>
    <w:uiPriority w:val="99"/>
    <w:semiHidden/>
    <w:unhideWhenUsed/>
    <w:rsid w:val="00881BAD"/>
    <w:rPr>
      <w:color w:val="605E5C"/>
      <w:shd w:val="clear" w:color="auto" w:fill="E1DFDD"/>
    </w:rPr>
  </w:style>
  <w:style w:type="paragraph" w:styleId="Quote">
    <w:name w:val="Quote"/>
    <w:basedOn w:val="Normal"/>
    <w:next w:val="Normal"/>
    <w:link w:val="QuoteChar"/>
    <w:uiPriority w:val="29"/>
    <w:qFormat/>
    <w:rsid w:val="0006712B"/>
    <w:pPr>
      <w:ind w:left="873" w:right="720"/>
    </w:pPr>
    <w:rPr>
      <w:i/>
      <w:iCs/>
      <w:color w:val="404040" w:themeColor="text1" w:themeTint="BF"/>
    </w:rPr>
  </w:style>
  <w:style w:type="character" w:customStyle="1" w:styleId="QuoteChar">
    <w:name w:val="Quote Char"/>
    <w:basedOn w:val="DefaultParagraphFont"/>
    <w:link w:val="Quote"/>
    <w:uiPriority w:val="29"/>
    <w:rsid w:val="0006712B"/>
    <w:rPr>
      <w:rFonts w:ascii="Arial" w:hAnsi="Arial"/>
      <w:i/>
      <w:iCs/>
      <w:color w:val="404040" w:themeColor="text1" w:themeTint="BF"/>
    </w:rPr>
  </w:style>
  <w:style w:type="character" w:styleId="Strong">
    <w:name w:val="Strong"/>
    <w:basedOn w:val="DefaultParagraphFont"/>
    <w:uiPriority w:val="22"/>
    <w:qFormat/>
    <w:rsid w:val="003206C3"/>
    <w:rPr>
      <w:b/>
      <w:bCs/>
    </w:rPr>
  </w:style>
  <w:style w:type="character" w:styleId="FollowedHyperlink">
    <w:name w:val="FollowedHyperlink"/>
    <w:basedOn w:val="DefaultParagraphFont"/>
    <w:uiPriority w:val="99"/>
    <w:semiHidden/>
    <w:unhideWhenUsed/>
    <w:rsid w:val="00CB7506"/>
    <w:rPr>
      <w:color w:val="800080" w:themeColor="followedHyperlink"/>
      <w:u w:val="single"/>
    </w:rPr>
  </w:style>
  <w:style w:type="paragraph" w:styleId="EndnoteText">
    <w:name w:val="endnote text"/>
    <w:basedOn w:val="Normal"/>
    <w:link w:val="EndnoteTextChar"/>
    <w:uiPriority w:val="99"/>
    <w:semiHidden/>
    <w:unhideWhenUsed/>
    <w:rsid w:val="00934FB6"/>
    <w:pPr>
      <w:spacing w:after="0" w:line="240" w:lineRule="auto"/>
      <w:ind w:left="0"/>
    </w:pPr>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934FB6"/>
    <w:rPr>
      <w:sz w:val="20"/>
      <w:szCs w:val="20"/>
    </w:rPr>
  </w:style>
  <w:style w:type="character" w:styleId="EndnoteReference">
    <w:name w:val="endnote reference"/>
    <w:basedOn w:val="DefaultParagraphFont"/>
    <w:uiPriority w:val="99"/>
    <w:semiHidden/>
    <w:unhideWhenUsed/>
    <w:rsid w:val="00934FB6"/>
    <w:rPr>
      <w:vertAlign w:val="superscript"/>
    </w:rPr>
  </w:style>
  <w:style w:type="paragraph" w:styleId="Revision">
    <w:name w:val="Revision"/>
    <w:hidden/>
    <w:uiPriority w:val="99"/>
    <w:semiHidden/>
    <w:rsid w:val="0040389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30847">
      <w:bodyDiv w:val="1"/>
      <w:marLeft w:val="0"/>
      <w:marRight w:val="0"/>
      <w:marTop w:val="0"/>
      <w:marBottom w:val="0"/>
      <w:divBdr>
        <w:top w:val="none" w:sz="0" w:space="0" w:color="auto"/>
        <w:left w:val="none" w:sz="0" w:space="0" w:color="auto"/>
        <w:bottom w:val="none" w:sz="0" w:space="0" w:color="auto"/>
        <w:right w:val="none" w:sz="0" w:space="0" w:color="auto"/>
      </w:divBdr>
    </w:div>
    <w:div w:id="246500884">
      <w:bodyDiv w:val="1"/>
      <w:marLeft w:val="0"/>
      <w:marRight w:val="0"/>
      <w:marTop w:val="0"/>
      <w:marBottom w:val="0"/>
      <w:divBdr>
        <w:top w:val="none" w:sz="0" w:space="0" w:color="auto"/>
        <w:left w:val="none" w:sz="0" w:space="0" w:color="auto"/>
        <w:bottom w:val="none" w:sz="0" w:space="0" w:color="auto"/>
        <w:right w:val="none" w:sz="0" w:space="0" w:color="auto"/>
      </w:divBdr>
    </w:div>
    <w:div w:id="467086592">
      <w:bodyDiv w:val="1"/>
      <w:marLeft w:val="0"/>
      <w:marRight w:val="0"/>
      <w:marTop w:val="0"/>
      <w:marBottom w:val="0"/>
      <w:divBdr>
        <w:top w:val="none" w:sz="0" w:space="0" w:color="auto"/>
        <w:left w:val="none" w:sz="0" w:space="0" w:color="auto"/>
        <w:bottom w:val="none" w:sz="0" w:space="0" w:color="auto"/>
        <w:right w:val="none" w:sz="0" w:space="0" w:color="auto"/>
      </w:divBdr>
    </w:div>
    <w:div w:id="740950795">
      <w:bodyDiv w:val="1"/>
      <w:marLeft w:val="0"/>
      <w:marRight w:val="0"/>
      <w:marTop w:val="0"/>
      <w:marBottom w:val="0"/>
      <w:divBdr>
        <w:top w:val="none" w:sz="0" w:space="0" w:color="auto"/>
        <w:left w:val="none" w:sz="0" w:space="0" w:color="auto"/>
        <w:bottom w:val="none" w:sz="0" w:space="0" w:color="auto"/>
        <w:right w:val="none" w:sz="0" w:space="0" w:color="auto"/>
      </w:divBdr>
    </w:div>
    <w:div w:id="845751294">
      <w:bodyDiv w:val="1"/>
      <w:marLeft w:val="0"/>
      <w:marRight w:val="0"/>
      <w:marTop w:val="0"/>
      <w:marBottom w:val="0"/>
      <w:divBdr>
        <w:top w:val="none" w:sz="0" w:space="0" w:color="auto"/>
        <w:left w:val="none" w:sz="0" w:space="0" w:color="auto"/>
        <w:bottom w:val="none" w:sz="0" w:space="0" w:color="auto"/>
        <w:right w:val="none" w:sz="0" w:space="0" w:color="auto"/>
      </w:divBdr>
      <w:divsChild>
        <w:div w:id="1200043924">
          <w:marLeft w:val="0"/>
          <w:marRight w:val="0"/>
          <w:marTop w:val="0"/>
          <w:marBottom w:val="0"/>
          <w:divBdr>
            <w:top w:val="none" w:sz="0" w:space="0" w:color="auto"/>
            <w:left w:val="none" w:sz="0" w:space="0" w:color="auto"/>
            <w:bottom w:val="none" w:sz="0" w:space="0" w:color="auto"/>
            <w:right w:val="none" w:sz="0" w:space="0" w:color="auto"/>
          </w:divBdr>
          <w:divsChild>
            <w:div w:id="924533586">
              <w:marLeft w:val="0"/>
              <w:marRight w:val="0"/>
              <w:marTop w:val="48"/>
              <w:marBottom w:val="0"/>
              <w:divBdr>
                <w:top w:val="none" w:sz="0" w:space="0" w:color="auto"/>
                <w:left w:val="none" w:sz="0" w:space="0" w:color="auto"/>
                <w:bottom w:val="none" w:sz="0" w:space="0" w:color="auto"/>
                <w:right w:val="none" w:sz="0" w:space="0" w:color="auto"/>
              </w:divBdr>
            </w:div>
          </w:divsChild>
        </w:div>
        <w:div w:id="2003846087">
          <w:marLeft w:val="0"/>
          <w:marRight w:val="0"/>
          <w:marTop w:val="0"/>
          <w:marBottom w:val="0"/>
          <w:divBdr>
            <w:top w:val="none" w:sz="0" w:space="0" w:color="auto"/>
            <w:left w:val="none" w:sz="0" w:space="0" w:color="auto"/>
            <w:bottom w:val="none" w:sz="0" w:space="0" w:color="auto"/>
            <w:right w:val="none" w:sz="0" w:space="0" w:color="auto"/>
          </w:divBdr>
          <w:divsChild>
            <w:div w:id="1229732004">
              <w:marLeft w:val="0"/>
              <w:marRight w:val="0"/>
              <w:marTop w:val="96"/>
              <w:marBottom w:val="48"/>
              <w:divBdr>
                <w:top w:val="none" w:sz="0" w:space="0" w:color="auto"/>
                <w:left w:val="none" w:sz="0" w:space="0" w:color="auto"/>
                <w:bottom w:val="none" w:sz="0" w:space="0" w:color="auto"/>
                <w:right w:val="none" w:sz="0" w:space="0" w:color="auto"/>
              </w:divBdr>
              <w:divsChild>
                <w:div w:id="1088384513">
                  <w:marLeft w:val="0"/>
                  <w:marRight w:val="0"/>
                  <w:marTop w:val="96"/>
                  <w:marBottom w:val="0"/>
                  <w:divBdr>
                    <w:top w:val="none" w:sz="0" w:space="0" w:color="auto"/>
                    <w:left w:val="none" w:sz="0" w:space="0" w:color="auto"/>
                    <w:bottom w:val="none" w:sz="0" w:space="0" w:color="auto"/>
                    <w:right w:val="none" w:sz="0" w:space="0" w:color="auto"/>
                  </w:divBdr>
                </w:div>
              </w:divsChild>
            </w:div>
            <w:div w:id="201602869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 w:id="1479225607">
      <w:bodyDiv w:val="1"/>
      <w:marLeft w:val="0"/>
      <w:marRight w:val="0"/>
      <w:marTop w:val="0"/>
      <w:marBottom w:val="0"/>
      <w:divBdr>
        <w:top w:val="none" w:sz="0" w:space="0" w:color="auto"/>
        <w:left w:val="none" w:sz="0" w:space="0" w:color="auto"/>
        <w:bottom w:val="none" w:sz="0" w:space="0" w:color="auto"/>
        <w:right w:val="none" w:sz="0" w:space="0" w:color="auto"/>
      </w:divBdr>
    </w:div>
    <w:div w:id="1698042663">
      <w:bodyDiv w:val="1"/>
      <w:marLeft w:val="0"/>
      <w:marRight w:val="0"/>
      <w:marTop w:val="0"/>
      <w:marBottom w:val="0"/>
      <w:divBdr>
        <w:top w:val="none" w:sz="0" w:space="0" w:color="auto"/>
        <w:left w:val="none" w:sz="0" w:space="0" w:color="auto"/>
        <w:bottom w:val="none" w:sz="0" w:space="0" w:color="auto"/>
        <w:right w:val="none" w:sz="0" w:space="0" w:color="auto"/>
      </w:divBdr>
    </w:div>
    <w:div w:id="1861434257">
      <w:bodyDiv w:val="1"/>
      <w:marLeft w:val="0"/>
      <w:marRight w:val="0"/>
      <w:marTop w:val="0"/>
      <w:marBottom w:val="0"/>
      <w:divBdr>
        <w:top w:val="none" w:sz="0" w:space="0" w:color="auto"/>
        <w:left w:val="none" w:sz="0" w:space="0" w:color="auto"/>
        <w:bottom w:val="none" w:sz="0" w:space="0" w:color="auto"/>
        <w:right w:val="none" w:sz="0" w:space="0" w:color="auto"/>
      </w:divBdr>
    </w:div>
    <w:div w:id="208845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topic/population-screening-programmes/diabetic-eye" TargetMode="External"/><Relationship Id="rId18" Type="http://schemas.openxmlformats.org/officeDocument/2006/relationships/hyperlink" Target="https://www.gov.uk/topic/population-screening-programmes/newborn-hearin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www.gov.uk/topic/population-screening-programmes/cervical" TargetMode="External"/><Relationship Id="rId17" Type="http://schemas.openxmlformats.org/officeDocument/2006/relationships/hyperlink" Target="https://www.gov.uk/topic/population-screening-programmes/newborn-blood-spot" TargetMode="External"/><Relationship Id="rId25" Type="http://schemas.openxmlformats.org/officeDocument/2006/relationships/footer" Target="footer1.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gov.uk/topic/population-screening-programmes/newborn-infant-physical-examination" TargetMode="Externa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topic/population-screening-programmes/breast" TargetMode="External"/><Relationship Id="rId24" Type="http://schemas.openxmlformats.org/officeDocument/2006/relationships/header" Target="header2.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gov.uk/topic/population-screening-programmes/infectious-diseases-in-pregnanc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gov.uk/topic/population-screening-programmes/bowel" TargetMode="External"/><Relationship Id="rId19" Type="http://schemas.openxmlformats.org/officeDocument/2006/relationships/hyperlink" Target="https://www.gov.uk/topic/population-screening-programmes/sickle-cell-thalassaemia"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www.gov.uk/topic/population-screening-programmes/abdominal-aortic-aneurysm" TargetMode="External"/><Relationship Id="rId14" Type="http://schemas.openxmlformats.org/officeDocument/2006/relationships/hyperlink" Target="https://www.gov.uk/topic/population-screening-programmes/fetal-anomaly" TargetMode="External"/><Relationship Id="rId22" Type="http://schemas.openxmlformats.org/officeDocument/2006/relationships/hyperlink" Target="https://www.crd.york.ac.uk/prospero/"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A00E2-6512-4A0C-8E76-1D56E2A5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16792</Words>
  <Characters>95720</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112288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Barker Rachael (SPH)</dc:creator>
  <cp:lastModifiedBy>Hussain Nain</cp:lastModifiedBy>
  <cp:revision>4</cp:revision>
  <cp:lastPrinted>2016-02-22T09:59:00Z</cp:lastPrinted>
  <dcterms:created xsi:type="dcterms:W3CDTF">2019-01-22T10:03:00Z</dcterms:created>
  <dcterms:modified xsi:type="dcterms:W3CDTF">2019-01-22T10:07:00Z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34046434-81cb-3a65-860d-14f1668221ba</vt:lpwstr>
  </property>
  <property fmtid="{D5CDD505-2E9C-101B-9397-08002B2CF9AE}" pid="4" name="Mendeley Citation Style_1">
    <vt:lpwstr>http://www.zotero.org/styles/british-journal-of-cancer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http://www.zotero.org/styles/biological-psychiatry</vt:lpwstr>
  </property>
  <property fmtid="{D5CDD505-2E9C-101B-9397-08002B2CF9AE}" pid="8" name="Mendeley Recent Style Name 1_1">
    <vt:lpwstr>Biological Psychiatry</vt:lpwstr>
  </property>
  <property fmtid="{D5CDD505-2E9C-101B-9397-08002B2CF9AE}" pid="9" name="Mendeley Recent Style Id 2_1">
    <vt:lpwstr>http://www.zotero.org/styles/british-journal-of-cancer</vt:lpwstr>
  </property>
  <property fmtid="{D5CDD505-2E9C-101B-9397-08002B2CF9AE}" pid="10" name="Mendeley Recent Style Name 2_1">
    <vt:lpwstr>British Journal of Cancer</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http://www.zotero.org/styles/elsevier-harvard</vt:lpwstr>
  </property>
  <property fmtid="{D5CDD505-2E9C-101B-9397-08002B2CF9AE}" pid="14" name="Mendeley Recent Style Name 4_1">
    <vt:lpwstr>Elsevier - Harvard (with titles)</vt:lpwstr>
  </property>
  <property fmtid="{D5CDD505-2E9C-101B-9397-08002B2CF9AE}" pid="15" name="Mendeley Recent Style Id 5_1">
    <vt:lpwstr>http://www.zotero.org/styles/fungal-biology</vt:lpwstr>
  </property>
  <property fmtid="{D5CDD505-2E9C-101B-9397-08002B2CF9AE}" pid="16" name="Mendeley Recent Style Name 5_1">
    <vt:lpwstr>Fungal Biology</vt:lpwstr>
  </property>
  <property fmtid="{D5CDD505-2E9C-101B-9397-08002B2CF9AE}" pid="17" name="Mendeley Recent Style Id 6_1">
    <vt:lpwstr>http://www.zotero.org/styles/land-degradation-and-development</vt:lpwstr>
  </property>
  <property fmtid="{D5CDD505-2E9C-101B-9397-08002B2CF9AE}" pid="18" name="Mendeley Recent Style Name 6_1">
    <vt:lpwstr>Land Degradation &amp; Development</vt:lpwstr>
  </property>
  <property fmtid="{D5CDD505-2E9C-101B-9397-08002B2CF9AE}" pid="19" name="Mendeley Recent Style Id 7_1">
    <vt:lpwstr>http://www.zotero.org/styles/pnas</vt:lpwstr>
  </property>
  <property fmtid="{D5CDD505-2E9C-101B-9397-08002B2CF9AE}" pid="20" name="Mendeley Recent Style Name 7_1">
    <vt:lpwstr>Proceedings of the National Academy of Sciences of the United States of America</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http://www.zotero.org/styles/zoological-journal-of-the-linnean-society</vt:lpwstr>
  </property>
  <property fmtid="{D5CDD505-2E9C-101B-9397-08002B2CF9AE}" pid="24" name="Mendeley Recent Style Name 9_1">
    <vt:lpwstr>Zoological Journal of the Linnean Society</vt:lpwstr>
  </property>
</Properties>
</file>